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6CF" w:rsidRDefault="006756CF" w:rsidP="006756CF">
      <w:pPr>
        <w:bidi/>
        <w:jc w:val="center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بسم الآب والإبن والروح القدس </w:t>
      </w:r>
    </w:p>
    <w:p w:rsidR="006756CF" w:rsidRDefault="006756CF" w:rsidP="006756CF">
      <w:pPr>
        <w:bidi/>
        <w:jc w:val="center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ورقة عمل للصف التاسع </w:t>
      </w:r>
    </w:p>
    <w:p w:rsidR="00870E72" w:rsidRDefault="006756CF" w:rsidP="006756CF">
      <w:pPr>
        <w:bidi/>
        <w:jc w:val="center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درس </w:t>
      </w:r>
      <w:r w:rsidR="00923EA9" w:rsidRPr="00923EA9">
        <w:rPr>
          <w:rFonts w:hint="cs"/>
          <w:sz w:val="44"/>
          <w:szCs w:val="44"/>
          <w:rtl/>
          <w:lang w:bidi="ar-JO"/>
        </w:rPr>
        <w:t>سر التوبة والإعتراف</w:t>
      </w:r>
    </w:p>
    <w:p w:rsidR="00923EA9" w:rsidRDefault="00923EA9" w:rsidP="00923EA9">
      <w:pPr>
        <w:jc w:val="right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سر التوبة:هو السر الذي بوساطته ينال المؤمن من الله </w:t>
      </w:r>
      <w:r w:rsidR="00E01729">
        <w:rPr>
          <w:rFonts w:hint="cs"/>
          <w:sz w:val="44"/>
          <w:szCs w:val="44"/>
          <w:rtl/>
          <w:lang w:bidi="ar-JO"/>
        </w:rPr>
        <w:t>نفسه بنعمة الروح القدس غفران خطاياه التي اقترفها بعد المعمودية واعترف بها امام الكاهن ليحصل منه على الحل بالسلطان الممنوح له من الرب يسوع المسيح نفسه.</w:t>
      </w:r>
    </w:p>
    <w:p w:rsidR="00E01729" w:rsidRDefault="00E01729" w:rsidP="00923EA9">
      <w:pPr>
        <w:jc w:val="right"/>
        <w:rPr>
          <w:sz w:val="44"/>
          <w:szCs w:val="44"/>
          <w:rtl/>
          <w:lang w:bidi="ar-JO"/>
        </w:rPr>
      </w:pPr>
    </w:p>
    <w:p w:rsidR="00E01729" w:rsidRDefault="00E01729" w:rsidP="00923EA9">
      <w:pPr>
        <w:jc w:val="right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أسس الرب يسوع المسيح هذا السر بعدما قام من بين الأموات إذ ظهر لتلاميذه وأعطاهم سلطان الحل والربط وقد حول الرسل هذا الحق لخلفائهم الأساقفة والكهنة.</w:t>
      </w:r>
    </w:p>
    <w:p w:rsidR="00E01729" w:rsidRDefault="00E01729" w:rsidP="00923EA9">
      <w:pPr>
        <w:jc w:val="right"/>
        <w:rPr>
          <w:sz w:val="44"/>
          <w:szCs w:val="44"/>
          <w:rtl/>
          <w:lang w:bidi="ar-JO"/>
        </w:rPr>
      </w:pPr>
    </w:p>
    <w:p w:rsidR="00E01729" w:rsidRDefault="00E01729" w:rsidP="00923EA9">
      <w:pPr>
        <w:jc w:val="right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الآية التي تدل على الإعتراف في العهد القديم هي(إذ أذنبت النفس فلتقر بخطيئتها الت</w:t>
      </w:r>
      <w:r w:rsidR="006661AF">
        <w:rPr>
          <w:rFonts w:hint="cs"/>
          <w:sz w:val="44"/>
          <w:szCs w:val="44"/>
          <w:rtl/>
          <w:lang w:bidi="ar-JO"/>
        </w:rPr>
        <w:t>ي</w:t>
      </w:r>
      <w:r>
        <w:rPr>
          <w:rFonts w:hint="cs"/>
          <w:sz w:val="44"/>
          <w:szCs w:val="44"/>
          <w:rtl/>
          <w:lang w:bidi="ar-JO"/>
        </w:rPr>
        <w:t xml:space="preserve"> عملت)</w:t>
      </w:r>
      <w:r w:rsidR="006C2441">
        <w:rPr>
          <w:rFonts w:hint="cs"/>
          <w:sz w:val="44"/>
          <w:szCs w:val="44"/>
          <w:rtl/>
          <w:lang w:bidi="ar-JO"/>
        </w:rPr>
        <w:t>.</w:t>
      </w:r>
    </w:p>
    <w:p w:rsidR="006661AF" w:rsidRDefault="006661AF" w:rsidP="00923EA9">
      <w:pPr>
        <w:jc w:val="right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في العهد الجديد هي من رسالة يعقوب(اعترفوا بعضكم لبعض بالزلات وصلوا </w:t>
      </w:r>
      <w:r w:rsidR="006C2441">
        <w:rPr>
          <w:rFonts w:hint="cs"/>
          <w:sz w:val="44"/>
          <w:szCs w:val="44"/>
          <w:rtl/>
          <w:lang w:bidi="ar-JO"/>
        </w:rPr>
        <w:t>بعضكم لأجل بعض لكي تشفوا).</w:t>
      </w:r>
    </w:p>
    <w:p w:rsidR="00CA0274" w:rsidRDefault="00CA0274" w:rsidP="00CA0274">
      <w:pPr>
        <w:jc w:val="right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*يعرف سر التوبة والإعتراف بسر المصالحة والغفران. </w:t>
      </w:r>
    </w:p>
    <w:p w:rsidR="006C2441" w:rsidRDefault="00CA0274" w:rsidP="00CA0274">
      <w:pPr>
        <w:jc w:val="right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*التوبة هي تغييرا جذريا في فكر الإنسان وذهنه ومفاهيمه وسلوكه وسيرته.</w:t>
      </w:r>
    </w:p>
    <w:p w:rsidR="00CA0274" w:rsidRDefault="00CA0274" w:rsidP="00CA0274">
      <w:pPr>
        <w:jc w:val="right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 xml:space="preserve">*أمثلة على التوبة الحقيقية في الإنجيل: </w:t>
      </w:r>
    </w:p>
    <w:p w:rsidR="00CA0274" w:rsidRDefault="00CA0274" w:rsidP="00CA0274">
      <w:pPr>
        <w:jc w:val="right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lastRenderedPageBreak/>
        <w:t>1)توبة بطرس      2)توبة الزانية    3)العشار      4)الإبن الشاطر</w:t>
      </w:r>
    </w:p>
    <w:p w:rsidR="00CA0274" w:rsidRDefault="00CA0274" w:rsidP="00CA0274">
      <w:pPr>
        <w:rPr>
          <w:sz w:val="44"/>
          <w:szCs w:val="44"/>
          <w:rtl/>
          <w:lang w:bidi="ar-JO"/>
        </w:rPr>
      </w:pPr>
    </w:p>
    <w:p w:rsidR="00CA0274" w:rsidRDefault="00CA0274" w:rsidP="00CA0274">
      <w:pPr>
        <w:jc w:val="center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شروط التائب</w:t>
      </w:r>
    </w:p>
    <w:p w:rsidR="00CA0274" w:rsidRDefault="00CA0274" w:rsidP="00CA0274">
      <w:pPr>
        <w:pStyle w:val="ListParagraph"/>
        <w:jc w:val="right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1)مراجعة الذات واسترجاع الخطايا سواء كانت صغيرة أم كبيرة والندم عليها وانسحاق القلب على كل خطاياه السابقة.</w:t>
      </w:r>
    </w:p>
    <w:p w:rsidR="00CA0274" w:rsidRDefault="00CA0274" w:rsidP="00CA0274">
      <w:pPr>
        <w:pStyle w:val="ListParagraph"/>
        <w:jc w:val="right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2)العزم على إصلاح سيرته وعدم الرجوع إلى الخطايا وتعويض الضرر الناتج عنها.</w:t>
      </w:r>
    </w:p>
    <w:p w:rsidR="00CA0274" w:rsidRDefault="00CA0274" w:rsidP="00CA0274">
      <w:pPr>
        <w:pStyle w:val="ListParagraph"/>
        <w:jc w:val="right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3)الصفح عن الآخرين ومسامحتهم.</w:t>
      </w:r>
    </w:p>
    <w:p w:rsidR="00813773" w:rsidRDefault="00813773" w:rsidP="00CA0274">
      <w:pPr>
        <w:pStyle w:val="ListParagraph"/>
        <w:jc w:val="right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4)الإيمان الوطيد بالمخلص والثقة برحمته ورجاء تحننه الذي لا يرفض الخاطىء التائب.</w:t>
      </w:r>
    </w:p>
    <w:p w:rsidR="00813773" w:rsidRDefault="00813773" w:rsidP="00CA0274">
      <w:pPr>
        <w:pStyle w:val="ListParagraph"/>
        <w:jc w:val="right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5)الإعتراف الشفوي الصادق بخطاياه أمام الأب الروحي مصحوبا بالندامة والأسف الشديد على ما فعله من ذنوب والعزم على الإبتعاد عن الخطايا وعدم الرجوع إليها.</w:t>
      </w:r>
    </w:p>
    <w:p w:rsidR="008423C6" w:rsidRDefault="008423C6" w:rsidP="00CA0274">
      <w:pPr>
        <w:pStyle w:val="ListParagraph"/>
        <w:jc w:val="right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6)قبول نصائح الأب الروحي وإرشاداته الروحية وما يفرضه عليه من قوانين تأديبية يطبقها في حياته الخاصة لتحميه من الوقوع في الخطايا.</w:t>
      </w:r>
    </w:p>
    <w:p w:rsidR="008423C6" w:rsidRDefault="008423C6" w:rsidP="00CA0274">
      <w:pPr>
        <w:pStyle w:val="ListParagraph"/>
        <w:jc w:val="right"/>
        <w:rPr>
          <w:sz w:val="44"/>
          <w:szCs w:val="44"/>
          <w:rtl/>
          <w:lang w:bidi="ar-JO"/>
        </w:rPr>
      </w:pPr>
    </w:p>
    <w:p w:rsidR="006756CF" w:rsidRDefault="006756CF" w:rsidP="00CA0274">
      <w:pPr>
        <w:pStyle w:val="ListParagraph"/>
        <w:jc w:val="right"/>
        <w:rPr>
          <w:sz w:val="44"/>
          <w:szCs w:val="44"/>
          <w:rtl/>
          <w:lang w:bidi="ar-JO"/>
        </w:rPr>
      </w:pPr>
    </w:p>
    <w:p w:rsidR="006756CF" w:rsidRDefault="006756CF" w:rsidP="00CA0274">
      <w:pPr>
        <w:pStyle w:val="ListParagraph"/>
        <w:jc w:val="right"/>
        <w:rPr>
          <w:sz w:val="44"/>
          <w:szCs w:val="44"/>
          <w:rtl/>
          <w:lang w:bidi="ar-JO"/>
        </w:rPr>
      </w:pPr>
    </w:p>
    <w:p w:rsidR="006756CF" w:rsidRDefault="006756CF" w:rsidP="00CA0274">
      <w:pPr>
        <w:pStyle w:val="ListParagraph"/>
        <w:jc w:val="right"/>
        <w:rPr>
          <w:sz w:val="44"/>
          <w:szCs w:val="44"/>
          <w:rtl/>
          <w:lang w:bidi="ar-JO"/>
        </w:rPr>
      </w:pPr>
    </w:p>
    <w:p w:rsidR="006756CF" w:rsidRDefault="006756CF" w:rsidP="00CA0274">
      <w:pPr>
        <w:pStyle w:val="ListParagraph"/>
        <w:jc w:val="right"/>
        <w:rPr>
          <w:sz w:val="44"/>
          <w:szCs w:val="44"/>
          <w:rtl/>
          <w:lang w:bidi="ar-JO"/>
        </w:rPr>
      </w:pPr>
      <w:bookmarkStart w:id="0" w:name="_GoBack"/>
      <w:bookmarkEnd w:id="0"/>
    </w:p>
    <w:p w:rsidR="008423C6" w:rsidRDefault="008423C6" w:rsidP="00CA0274">
      <w:pPr>
        <w:pStyle w:val="ListParagraph"/>
        <w:jc w:val="right"/>
        <w:rPr>
          <w:sz w:val="44"/>
          <w:szCs w:val="44"/>
          <w:rtl/>
          <w:lang w:bidi="ar-JO"/>
        </w:rPr>
      </w:pPr>
    </w:p>
    <w:p w:rsidR="008423C6" w:rsidRDefault="008423C6" w:rsidP="008423C6">
      <w:pPr>
        <w:pStyle w:val="ListParagraph"/>
        <w:jc w:val="center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lastRenderedPageBreak/>
        <w:t xml:space="preserve">مفاعيل سر التوبة والإعتراف </w:t>
      </w:r>
    </w:p>
    <w:p w:rsidR="008423C6" w:rsidRDefault="008423C6" w:rsidP="008423C6">
      <w:pPr>
        <w:pStyle w:val="ListParagraph"/>
        <w:jc w:val="right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1)المصالحة مع الله.</w:t>
      </w:r>
    </w:p>
    <w:p w:rsidR="008423C6" w:rsidRDefault="008423C6" w:rsidP="008423C6">
      <w:pPr>
        <w:pStyle w:val="ListParagraph"/>
        <w:jc w:val="right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2)الحصول على التبرير من الخطايا حالا بعد الإعتراف.</w:t>
      </w:r>
    </w:p>
    <w:p w:rsidR="008423C6" w:rsidRDefault="008423C6" w:rsidP="008423C6">
      <w:pPr>
        <w:pStyle w:val="ListParagraph"/>
        <w:jc w:val="right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3)الانعتاق من عقاب الخطايا ونوال الرجاء في الحياة الأبدية.</w:t>
      </w:r>
    </w:p>
    <w:p w:rsidR="008423C6" w:rsidRPr="00CA0274" w:rsidRDefault="008423C6" w:rsidP="008423C6">
      <w:pPr>
        <w:pStyle w:val="ListParagraph"/>
        <w:jc w:val="right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4)الحصول على البنوة التي فقدها التائب بخطيئه.</w:t>
      </w:r>
    </w:p>
    <w:sectPr w:rsidR="008423C6" w:rsidRPr="00CA0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F7B44"/>
    <w:multiLevelType w:val="hybridMultilevel"/>
    <w:tmpl w:val="4198B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A9"/>
    <w:rsid w:val="006661AF"/>
    <w:rsid w:val="006756CF"/>
    <w:rsid w:val="006C2441"/>
    <w:rsid w:val="00813773"/>
    <w:rsid w:val="008423C6"/>
    <w:rsid w:val="00870E72"/>
    <w:rsid w:val="00923EA9"/>
    <w:rsid w:val="00CA0274"/>
    <w:rsid w:val="00E0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A2E88"/>
  <w15:chartTrackingRefBased/>
  <w15:docId w15:val="{D555394F-3C16-409A-9343-0735E7EC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M.Batarseh</dc:creator>
  <cp:keywords/>
  <dc:description/>
  <cp:lastModifiedBy>M.Batarseh</cp:lastModifiedBy>
  <cp:revision>2</cp:revision>
  <dcterms:created xsi:type="dcterms:W3CDTF">2021-11-07T12:47:00Z</dcterms:created>
  <dcterms:modified xsi:type="dcterms:W3CDTF">2021-11-07T14:19:00Z</dcterms:modified>
</cp:coreProperties>
</file>