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222" w:rsidRDefault="00340222" w:rsidP="00340222">
      <w:pPr>
        <w:pStyle w:val="WS-Titlles"/>
      </w:pPr>
      <w:r>
        <w:t>The Wood Store</w:t>
      </w:r>
    </w:p>
    <w:p w:rsidR="00340222" w:rsidRDefault="00340222" w:rsidP="00340222">
      <w:pPr>
        <w:pStyle w:val="WS-Subtitle"/>
      </w:pPr>
      <w:r>
        <w:t>Reported By: Grade 7A</w:t>
      </w:r>
    </w:p>
    <w:p w:rsidR="00340222" w:rsidRDefault="00340222" w:rsidP="00D046D9">
      <w:pPr>
        <w:pStyle w:val="MS-Table"/>
        <w:sectPr w:rsidR="00340222" w:rsidSect="0029110F">
          <w:headerReference w:type="default" r:id="rId6"/>
          <w:footerReference w:type="default" r:id="rId7"/>
          <w:pgSz w:w="11906" w:h="16838" w:code="9"/>
          <w:pgMar w:top="1985" w:right="1134" w:bottom="1134" w:left="1134" w:header="709" w:footer="709" w:gutter="0"/>
          <w:cols w:space="708"/>
          <w:docGrid w:linePitch="360"/>
        </w:sectPr>
      </w:pPr>
    </w:p>
    <w:p w:rsidR="009D14C3" w:rsidRDefault="009D14C3" w:rsidP="00340222">
      <w:pPr>
        <w:pStyle w:val="MS-Subheading"/>
      </w:pPr>
      <w:r>
        <w:t>The beginning</w:t>
      </w:r>
    </w:p>
    <w:p w:rsidR="007800DD" w:rsidRDefault="007800DD" w:rsidP="00340222">
      <w:pPr>
        <w:pStyle w:val="WS-Body"/>
      </w:pPr>
      <w:r>
        <w:t>During the winter of 2005-2006 a storm passed through Nottinghamshire.  Many trees were blown over by the gale force winds that accompanied the drenching rain.</w:t>
      </w:r>
    </w:p>
    <w:p w:rsidR="007800DD" w:rsidRDefault="007800DD" w:rsidP="00340222">
      <w:pPr>
        <w:pStyle w:val="WS-Body"/>
      </w:pPr>
      <w:r>
        <w:t>Meanwhile, a friendship was developing between the owners of a woodland in Sherwood Forest and a Cabinet Maker living nearby.</w:t>
      </w:r>
      <w:r w:rsidR="00E31D07">
        <w:t xml:space="preserve">  The woodland owner had surveyed his wood after the storm and found two dozen or so trees on the ground.</w:t>
      </w:r>
      <w:r>
        <w:t xml:space="preserve">  A conversation one evening round the dinner table led to the forming of an idea for a business cooperation that would result in the trees being turned into furniture and other beautiful objects instead of being chopped up for firewood.</w:t>
      </w:r>
    </w:p>
    <w:p w:rsidR="009D14C3" w:rsidRDefault="009D14C3" w:rsidP="00340222">
      <w:pPr>
        <w:pStyle w:val="WS-Body"/>
      </w:pPr>
      <w:r>
        <w:t>Sustainability &amp; Environmental Impact</w:t>
      </w:r>
    </w:p>
    <w:p w:rsidR="00E31D07" w:rsidRDefault="00E31D07" w:rsidP="00340222">
      <w:pPr>
        <w:pStyle w:val="WS-Body"/>
      </w:pPr>
      <w:r>
        <w:t>One thing that was important for everyone involved was that the woodland environment should not be compromised by the use of heavy machinery to get the fallen trees out.  After all, it is an ancient woodland, dating back almost 1000 years and alth</w:t>
      </w:r>
      <w:r w:rsidR="00E14E57">
        <w:t>ough the trees themselves are not</w:t>
      </w:r>
      <w:r>
        <w:t xml:space="preserve"> that old, the potential for archaeology below the ground has yet to be fully explored</w:t>
      </w:r>
      <w:r w:rsidR="00E14E57">
        <w:t>.  The owner did not</w:t>
      </w:r>
      <w:r>
        <w:t xml:space="preserve"> want to risk disturbing or compacting the ground underfoot.</w:t>
      </w:r>
    </w:p>
    <w:p w:rsidR="00E31D07" w:rsidRDefault="0030398C" w:rsidP="00340222">
      <w:pPr>
        <w:pStyle w:val="MS-Subheading"/>
      </w:pPr>
      <w:r>
        <w:t>A solution was found</w:t>
      </w:r>
    </w:p>
    <w:p w:rsidR="00E31D07" w:rsidRDefault="00E31D07" w:rsidP="00E14E57">
      <w:pPr>
        <w:pStyle w:val="NoSpacing"/>
      </w:pPr>
      <w:r>
        <w:t>Equipment exists that allows trees to be cut into planks in situ using just a chainsaw mounted on a jig.  The beauty of this system is that every part of the equipment is portable</w:t>
      </w:r>
      <w:r w:rsidR="00E14E57">
        <w:t>,</w:t>
      </w:r>
      <w:r>
        <w:t xml:space="preserve"> so it can be carried to the most inaccessible parts of the woodland without disturbing or destroying the surrounding flora or fauna.</w:t>
      </w:r>
    </w:p>
    <w:p w:rsidR="00CE42CD" w:rsidRDefault="00CE42CD" w:rsidP="00340222">
      <w:pPr>
        <w:pStyle w:val="MS-Subheading"/>
      </w:pPr>
    </w:p>
    <w:p w:rsidR="00CE42CD" w:rsidRDefault="00CE42CD" w:rsidP="00340222">
      <w:pPr>
        <w:pStyle w:val="MS-Subheading"/>
      </w:pPr>
    </w:p>
    <w:p w:rsidR="009D14C3" w:rsidRPr="00A201C6" w:rsidRDefault="009D14C3" w:rsidP="00340222">
      <w:pPr>
        <w:pStyle w:val="MS-Subheading"/>
      </w:pPr>
      <w:r w:rsidRPr="00A201C6">
        <w:t>The first tree</w:t>
      </w:r>
    </w:p>
    <w:p w:rsidR="00E14E57" w:rsidRPr="00CE42CD" w:rsidRDefault="00E31D07" w:rsidP="00340222">
      <w:pPr>
        <w:pStyle w:val="WS-Body"/>
      </w:pPr>
      <w:proofErr w:type="gramStart"/>
      <w:r w:rsidRPr="00A201C6">
        <w:t>So</w:t>
      </w:r>
      <w:proofErr w:type="gramEnd"/>
      <w:r w:rsidRPr="00A201C6">
        <w:t xml:space="preserve"> it was that in May 2006 the first tre</w:t>
      </w:r>
      <w:r w:rsidR="00E14E57" w:rsidRPr="00A201C6">
        <w:t>e – an Oak, some 150 years old, was milled</w:t>
      </w:r>
      <w:r w:rsidRPr="00A201C6">
        <w:t xml:space="preserve"> and the process</w:t>
      </w:r>
      <w:r w:rsidR="00607ABD" w:rsidRPr="00A201C6">
        <w:t xml:space="preserve"> began.</w:t>
      </w:r>
      <w:r w:rsidR="00E14E57" w:rsidRPr="00A201C6">
        <w:t xml:space="preserve">  </w:t>
      </w:r>
      <w:r w:rsidR="00607ABD" w:rsidRPr="00A201C6">
        <w:t xml:space="preserve">Continuing with the ‘low environmental impact’ theme, all the timber from this and other trees was to be air-dried (as opposed </w:t>
      </w:r>
      <w:r w:rsidR="00E14E57" w:rsidRPr="00A201C6">
        <w:t xml:space="preserve">to being </w:t>
      </w:r>
      <w:r w:rsidR="00607ABD" w:rsidRPr="00A201C6">
        <w:t>commercially Kiln dried which is a much faster process</w:t>
      </w:r>
      <w:r w:rsidR="00E14E57" w:rsidRPr="00A201C6">
        <w:t>, but one which requires</w:t>
      </w:r>
      <w:r w:rsidR="00607ABD" w:rsidRPr="00A201C6">
        <w:t xml:space="preserve"> considerable </w:t>
      </w:r>
      <w:r w:rsidR="00607ABD" w:rsidRPr="00CE42CD">
        <w:t>power consumption).</w:t>
      </w:r>
    </w:p>
    <w:p w:rsidR="00607ABD" w:rsidRPr="00A201C6" w:rsidRDefault="00607ABD" w:rsidP="00340222">
      <w:pPr>
        <w:pStyle w:val="WS-Body"/>
      </w:pPr>
      <w:r w:rsidRPr="00A201C6">
        <w:t xml:space="preserve">To air dry Oak requires 1 year </w:t>
      </w:r>
      <w:r w:rsidR="00A70D98" w:rsidRPr="00A201C6">
        <w:t>for every 25mm</w:t>
      </w:r>
      <w:r w:rsidRPr="00A201C6">
        <w:t xml:space="preserve"> plus a year; </w:t>
      </w:r>
      <w:proofErr w:type="gramStart"/>
      <w:r w:rsidRPr="00A201C6">
        <w:t>so</w:t>
      </w:r>
      <w:proofErr w:type="gramEnd"/>
      <w:r w:rsidRPr="00A201C6">
        <w:t xml:space="preserve"> a </w:t>
      </w:r>
      <w:r w:rsidR="00A70D98" w:rsidRPr="00A201C6">
        <w:t>50mm</w:t>
      </w:r>
      <w:r w:rsidRPr="00A201C6">
        <w:t xml:space="preserve"> board will take 3 years to dry out to the point where it can be placed into a kiln for the final drying process.  By the time the first Oak boards were ready to go into a kiln, the Cabinet Maker had built a Solar Kiln to take them</w:t>
      </w:r>
      <w:r w:rsidR="00E14E57" w:rsidRPr="00A201C6">
        <w:t>,</w:t>
      </w:r>
      <w:r w:rsidRPr="00A201C6">
        <w:t xml:space="preserve"> thus extending the ‘sustainability’ theme a step further.</w:t>
      </w:r>
      <w:r w:rsidR="00A70D98" w:rsidRPr="00A201C6">
        <w:t xml:space="preserve">  Furniture made from this tree was exhibited in the company’s first exhibition in 2010.</w:t>
      </w:r>
    </w:p>
    <w:p w:rsidR="009D14C3" w:rsidRPr="00A201C6" w:rsidRDefault="009D14C3" w:rsidP="00CE42CD">
      <w:pPr>
        <w:pStyle w:val="MS-Subheading"/>
      </w:pPr>
      <w:r w:rsidRPr="00A201C6">
        <w:t>Expansion – a chance encounter</w:t>
      </w:r>
    </w:p>
    <w:p w:rsidR="00590319" w:rsidRDefault="00590319" w:rsidP="00340222">
      <w:pPr>
        <w:pStyle w:val="WS-Body"/>
      </w:pPr>
      <w:r>
        <w:t>The business stayed quite local for a number of years until the Cabinet Maker, now also making a name for Tree Milling Services, was contacted by the Nuns of Notting Hill</w:t>
      </w:r>
      <w:r w:rsidR="00D91857">
        <w:t xml:space="preserve"> in 2012</w:t>
      </w:r>
      <w:r>
        <w:t xml:space="preserve">.  A Copper Beech tree had blown over in their garden, </w:t>
      </w:r>
      <w:r w:rsidR="00A70D98">
        <w:t xml:space="preserve">blocking a path.  Searching the internet for </w:t>
      </w:r>
      <w:r w:rsidR="00D91857">
        <w:t>a solution that would not simply</w:t>
      </w:r>
      <w:r w:rsidR="00A70D98">
        <w:t xml:space="preserve"> </w:t>
      </w:r>
      <w:r w:rsidR="00D91857">
        <w:t>result in</w:t>
      </w:r>
      <w:r w:rsidR="00A70D98">
        <w:t xml:space="preserve"> a pile of firewood from this much-loved tree, the Bursar contacted the Cabinet Maker to ask if he would </w:t>
      </w:r>
      <w:r w:rsidR="00D91857">
        <w:t>mill it</w:t>
      </w:r>
      <w:r w:rsidR="00A70D98">
        <w:t>.  They couldn’t afford to pay for the service, but would</w:t>
      </w:r>
      <w:r w:rsidR="00E14E57">
        <w:t xml:space="preserve"> he take the timber as payment.</w:t>
      </w:r>
    </w:p>
    <w:p w:rsidR="00A70D98" w:rsidRDefault="00A70D98" w:rsidP="00340222">
      <w:pPr>
        <w:pStyle w:val="WS-Body"/>
      </w:pPr>
      <w:r>
        <w:t xml:space="preserve">This caused the Cabinet Maker some considerable dilemma; Notting Hill is </w:t>
      </w:r>
      <w:r w:rsidR="00E14E57">
        <w:t>about</w:t>
      </w:r>
      <w:r>
        <w:t xml:space="preserve"> 200km from Nottingham.  It was going to cost him </w:t>
      </w:r>
      <w:r w:rsidR="00E14E57">
        <w:t>£</w:t>
      </w:r>
      <w:r>
        <w:t>400-</w:t>
      </w:r>
      <w:r w:rsidR="00E14E57">
        <w:t>£</w:t>
      </w:r>
      <w:r>
        <w:t>500 in fuel and other costs, not to mention 2-3 days</w:t>
      </w:r>
      <w:r w:rsidR="00B51137">
        <w:t>’</w:t>
      </w:r>
      <w:r>
        <w:t xml:space="preserve"> unpaid time.  </w:t>
      </w:r>
      <w:r w:rsidR="00E14E57">
        <w:t>That is</w:t>
      </w:r>
      <w:r>
        <w:t xml:space="preserve"> a big investment for a small business, and a huge leap of faith!</w:t>
      </w:r>
      <w:r w:rsidR="00D91857">
        <w:t xml:space="preserve">  To date, most of that money is still tied up in the Copper Beech, but the timber has been </w:t>
      </w:r>
      <w:r w:rsidR="00D91857">
        <w:lastRenderedPageBreak/>
        <w:t>re</w:t>
      </w:r>
      <w:r w:rsidR="00E14E57">
        <w:t>located to the Cabinet Maker’s wood s</w:t>
      </w:r>
      <w:r w:rsidR="00D91857">
        <w:t>tore and is, finally, beginning to pay for itself.</w:t>
      </w:r>
    </w:p>
    <w:p w:rsidR="009D14C3" w:rsidRDefault="009D14C3" w:rsidP="00340222">
      <w:pPr>
        <w:pStyle w:val="MS-Subheading"/>
      </w:pPr>
      <w:r>
        <w:t>Patience rewarded</w:t>
      </w:r>
    </w:p>
    <w:p w:rsidR="00BD161C" w:rsidRDefault="00F378B9" w:rsidP="00340222">
      <w:pPr>
        <w:pStyle w:val="WS-Body"/>
      </w:pPr>
      <w:r>
        <w:t>In the meantime, four London Plane trees, planted in the 1850s when the Carmelite Monastery was built, were going to have to be taken down.  Their roots were affecting the foundations of the buildings.  Again, the trees were offered to the Cabinet Maker, and again he had to consider the short-term inves</w:t>
      </w:r>
      <w:r w:rsidR="00BD161C">
        <w:t>tment against the long-term profit</w:t>
      </w:r>
      <w:r>
        <w:t xml:space="preserve">.  This is an on-going project as the biggest section – some </w:t>
      </w:r>
      <w:r w:rsidR="004D5D91">
        <w:t xml:space="preserve">1250mm diameter and 2400mm long – is still waiting to be milled.  </w:t>
      </w:r>
      <w:r w:rsidR="00BD161C">
        <w:t>The good news is that a considerable amount of the London Plane that’s already milled and been air drying for a couple of years has been sold and will soon be used in the restoration of a Georgian farm house in Lincolnshire.  The investment is starting to pay dividends.</w:t>
      </w:r>
    </w:p>
    <w:p w:rsidR="009D14C3" w:rsidRDefault="00462BCB" w:rsidP="00340222">
      <w:pPr>
        <w:pStyle w:val="MS-Subheading"/>
      </w:pPr>
      <w:r>
        <w:t>Completing the process</w:t>
      </w:r>
    </w:p>
    <w:p w:rsidR="00F378B9" w:rsidRDefault="00BD161C" w:rsidP="00340222">
      <w:pPr>
        <w:pStyle w:val="WS-Body"/>
      </w:pPr>
      <w:r>
        <w:t xml:space="preserve">Timber from other trees is also ready to be </w:t>
      </w:r>
      <w:r w:rsidR="00127A72">
        <w:t>converted</w:t>
      </w:r>
      <w:r w:rsidR="00AE2C45">
        <w:t>; s</w:t>
      </w:r>
      <w:r w:rsidR="006F4BBA">
        <w:t>ome of the Yew, for example</w:t>
      </w:r>
      <w:r>
        <w:t xml:space="preserve"> the Atlas Blue</w:t>
      </w:r>
      <w:r w:rsidR="006F4BBA">
        <w:t>,</w:t>
      </w:r>
      <w:r>
        <w:t xml:space="preserve"> as well as some of the Oak. </w:t>
      </w:r>
      <w:r w:rsidR="00127A72">
        <w:t xml:space="preserve"> These are trees that the client has paid to have milled with a view to having one or more pieces of furniture made f</w:t>
      </w:r>
      <w:r w:rsidR="008C4217">
        <w:t>rom</w:t>
      </w:r>
      <w:r w:rsidR="00127A72">
        <w:t xml:space="preserve"> ‘their’ tree. </w:t>
      </w:r>
      <w:r>
        <w:t xml:space="preserve"> But before that can happen, the Cabinet Maker will need to sit down with the clients to discuss and </w:t>
      </w:r>
      <w:r w:rsidR="00127A72">
        <w:t>agree the</w:t>
      </w:r>
      <w:r>
        <w:t xml:space="preserve"> designs</w:t>
      </w:r>
      <w:r w:rsidR="00127A72">
        <w:t>.</w:t>
      </w:r>
    </w:p>
    <w:p w:rsidR="00260CD2" w:rsidRDefault="008C4217" w:rsidP="00340222">
      <w:pPr>
        <w:pStyle w:val="WS-Body"/>
      </w:pPr>
      <w:r>
        <w:t>It is</w:t>
      </w:r>
      <w:r w:rsidR="00127A72">
        <w:t xml:space="preserve"> always challenging for the Cabinet Maker when a client thinks they know best and insists on a design that either does</w:t>
      </w:r>
      <w:r>
        <w:t xml:space="preserve"> not</w:t>
      </w:r>
      <w:r w:rsidR="00127A72">
        <w:t xml:space="preserve"> maximise the artistic potential of the wood or indeed of the Cabinet Maker’s artistic capability.  He much prefers to make to his own designs.  This gives him the freedom to choose the best way to show off the grain or any unusual characteristics of the wood that result in a unique piece of functional art.  Only in this way can </w:t>
      </w:r>
      <w:r w:rsidR="005A31D5">
        <w:t>the sum of all his knowledge and skills be brought together</w:t>
      </w:r>
      <w:r w:rsidR="00260CD2">
        <w:t xml:space="preserve"> with his passion for his art.</w:t>
      </w:r>
    </w:p>
    <w:p w:rsidR="00CE42CD" w:rsidRDefault="00CE42CD" w:rsidP="00340222">
      <w:pPr>
        <w:pStyle w:val="MS-Subheading"/>
      </w:pPr>
    </w:p>
    <w:p w:rsidR="00260CD2" w:rsidRDefault="00260CD2" w:rsidP="00340222">
      <w:pPr>
        <w:pStyle w:val="MS-Subheading"/>
      </w:pPr>
      <w:r>
        <w:t>The Wood Store Products</w:t>
      </w:r>
    </w:p>
    <w:p w:rsidR="00260CD2" w:rsidRDefault="00260CD2" w:rsidP="00CE42CD">
      <w:pPr>
        <w:pStyle w:val="WS-Body"/>
      </w:pPr>
      <w:r>
        <w:t>Although we recognise that people prefer to see the furniture for themselves, it is possible to buy from the website.  Shipping can be arranged.  Please use the enquiry form on the website if you would like to purchase a piece, stating destination, to enable us to provide a delivered price.  Below is a catalogue of available pieces:</w:t>
      </w:r>
    </w:p>
    <w:tbl>
      <w:tblPr>
        <w:tblStyle w:val="TableGrid"/>
        <w:tblW w:w="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7"/>
        <w:gridCol w:w="1459"/>
        <w:gridCol w:w="1130"/>
      </w:tblGrid>
      <w:tr w:rsidR="00CE42CD" w:rsidRPr="009D14C3" w:rsidTr="00237113">
        <w:trPr>
          <w:trHeight w:val="262"/>
        </w:trPr>
        <w:tc>
          <w:tcPr>
            <w:tcW w:w="4706" w:type="dxa"/>
            <w:gridSpan w:val="3"/>
            <w:shd w:val="clear" w:color="auto" w:fill="D9D9D9" w:themeFill="background1" w:themeFillShade="D9"/>
          </w:tcPr>
          <w:p w:rsidR="00CE42CD" w:rsidRPr="00CE42CD" w:rsidRDefault="00CE42CD" w:rsidP="00CE42CD">
            <w:pPr>
              <w:pStyle w:val="NoSpacing"/>
              <w:jc w:val="center"/>
              <w:rPr>
                <w:b/>
                <w:bCs/>
              </w:rPr>
            </w:pPr>
            <w:r w:rsidRPr="00CE42CD">
              <w:rPr>
                <w:b/>
                <w:bCs/>
              </w:rPr>
              <w:t>The Wood Store Catalogue</w:t>
            </w:r>
          </w:p>
        </w:tc>
      </w:tr>
      <w:tr w:rsidR="00260CD2" w:rsidRPr="009D14C3" w:rsidTr="00237113">
        <w:trPr>
          <w:trHeight w:val="262"/>
        </w:trPr>
        <w:tc>
          <w:tcPr>
            <w:tcW w:w="2117" w:type="dxa"/>
          </w:tcPr>
          <w:p w:rsidR="00260CD2" w:rsidRPr="008C4217" w:rsidRDefault="00260CD2" w:rsidP="00CE42CD">
            <w:pPr>
              <w:pStyle w:val="MS-Table"/>
            </w:pPr>
            <w:r w:rsidRPr="008C4217">
              <w:t>Description</w:t>
            </w:r>
          </w:p>
        </w:tc>
        <w:tc>
          <w:tcPr>
            <w:tcW w:w="1459" w:type="dxa"/>
          </w:tcPr>
          <w:p w:rsidR="00260CD2" w:rsidRPr="008C4217" w:rsidRDefault="00260CD2" w:rsidP="00CE42CD">
            <w:pPr>
              <w:pStyle w:val="MS-Table"/>
            </w:pPr>
            <w:r w:rsidRPr="008C4217">
              <w:t>Wood</w:t>
            </w:r>
          </w:p>
        </w:tc>
        <w:tc>
          <w:tcPr>
            <w:tcW w:w="1130" w:type="dxa"/>
          </w:tcPr>
          <w:p w:rsidR="00260CD2" w:rsidRPr="008C4217" w:rsidRDefault="00260CD2" w:rsidP="00CE42CD">
            <w:pPr>
              <w:pStyle w:val="MS-Table"/>
            </w:pPr>
            <w:r w:rsidRPr="008C4217">
              <w:t>Price</w:t>
            </w:r>
          </w:p>
        </w:tc>
      </w:tr>
      <w:tr w:rsidR="00260CD2" w:rsidTr="00237113">
        <w:trPr>
          <w:trHeight w:val="262"/>
        </w:trPr>
        <w:tc>
          <w:tcPr>
            <w:tcW w:w="2117" w:type="dxa"/>
          </w:tcPr>
          <w:p w:rsidR="00260CD2" w:rsidRDefault="00260CD2" w:rsidP="00CE42CD">
            <w:pPr>
              <w:pStyle w:val="MS-Table"/>
            </w:pPr>
            <w:r>
              <w:t>Box Settle</w:t>
            </w:r>
          </w:p>
        </w:tc>
        <w:tc>
          <w:tcPr>
            <w:tcW w:w="1459" w:type="dxa"/>
          </w:tcPr>
          <w:p w:rsidR="00260CD2" w:rsidRDefault="00260CD2" w:rsidP="00CE42CD">
            <w:pPr>
              <w:pStyle w:val="MS-Table"/>
            </w:pPr>
            <w:r>
              <w:t>Oak</w:t>
            </w:r>
          </w:p>
        </w:tc>
        <w:tc>
          <w:tcPr>
            <w:tcW w:w="1130" w:type="dxa"/>
          </w:tcPr>
          <w:p w:rsidR="00260CD2" w:rsidRDefault="00260CD2" w:rsidP="00CE42CD">
            <w:pPr>
              <w:pStyle w:val="MS-Table"/>
            </w:pPr>
            <w:r>
              <w:t>£3588.00</w:t>
            </w:r>
          </w:p>
        </w:tc>
      </w:tr>
      <w:tr w:rsidR="00260CD2" w:rsidTr="00237113">
        <w:trPr>
          <w:trHeight w:val="540"/>
        </w:trPr>
        <w:tc>
          <w:tcPr>
            <w:tcW w:w="2117" w:type="dxa"/>
          </w:tcPr>
          <w:p w:rsidR="00260CD2" w:rsidRDefault="00260CD2" w:rsidP="00CE42CD">
            <w:pPr>
              <w:pStyle w:val="MS-Table"/>
            </w:pPr>
            <w:r>
              <w:t>Upholstered Settle</w:t>
            </w:r>
          </w:p>
        </w:tc>
        <w:tc>
          <w:tcPr>
            <w:tcW w:w="1459" w:type="dxa"/>
          </w:tcPr>
          <w:p w:rsidR="00260CD2" w:rsidRDefault="00260CD2" w:rsidP="00CE42CD">
            <w:pPr>
              <w:pStyle w:val="MS-Table"/>
            </w:pPr>
            <w:r>
              <w:t>Sweet Chestnut</w:t>
            </w:r>
          </w:p>
        </w:tc>
        <w:tc>
          <w:tcPr>
            <w:tcW w:w="1130" w:type="dxa"/>
          </w:tcPr>
          <w:p w:rsidR="00260CD2" w:rsidRDefault="00260CD2" w:rsidP="00CE42CD">
            <w:pPr>
              <w:pStyle w:val="MS-Table"/>
            </w:pPr>
            <w:r>
              <w:t>£2956.00</w:t>
            </w:r>
          </w:p>
        </w:tc>
      </w:tr>
      <w:tr w:rsidR="00260CD2" w:rsidTr="00237113">
        <w:trPr>
          <w:trHeight w:val="262"/>
        </w:trPr>
        <w:tc>
          <w:tcPr>
            <w:tcW w:w="2117" w:type="dxa"/>
          </w:tcPr>
          <w:p w:rsidR="00260CD2" w:rsidRDefault="00260CD2" w:rsidP="00CE42CD">
            <w:pPr>
              <w:pStyle w:val="MS-Table"/>
            </w:pPr>
            <w:r>
              <w:t>Child’s Settle</w:t>
            </w:r>
          </w:p>
        </w:tc>
        <w:tc>
          <w:tcPr>
            <w:tcW w:w="1459" w:type="dxa"/>
          </w:tcPr>
          <w:p w:rsidR="00260CD2" w:rsidRDefault="00260CD2" w:rsidP="00CE42CD">
            <w:pPr>
              <w:pStyle w:val="MS-Table"/>
            </w:pPr>
            <w:r>
              <w:t>Yew</w:t>
            </w:r>
          </w:p>
        </w:tc>
        <w:tc>
          <w:tcPr>
            <w:tcW w:w="1130" w:type="dxa"/>
          </w:tcPr>
          <w:p w:rsidR="00260CD2" w:rsidRDefault="00260CD2" w:rsidP="00CE42CD">
            <w:pPr>
              <w:pStyle w:val="MS-Table"/>
            </w:pPr>
            <w:r>
              <w:t>£585.00</w:t>
            </w:r>
          </w:p>
        </w:tc>
      </w:tr>
      <w:tr w:rsidR="00260CD2" w:rsidTr="00237113">
        <w:trPr>
          <w:trHeight w:val="277"/>
        </w:trPr>
        <w:tc>
          <w:tcPr>
            <w:tcW w:w="2117" w:type="dxa"/>
          </w:tcPr>
          <w:p w:rsidR="00260CD2" w:rsidRDefault="00260CD2" w:rsidP="00CE42CD">
            <w:pPr>
              <w:pStyle w:val="MS-Table"/>
            </w:pPr>
            <w:r>
              <w:t>Pedestal Table</w:t>
            </w:r>
          </w:p>
        </w:tc>
        <w:tc>
          <w:tcPr>
            <w:tcW w:w="1459" w:type="dxa"/>
          </w:tcPr>
          <w:p w:rsidR="00260CD2" w:rsidRDefault="00260CD2" w:rsidP="00CE42CD">
            <w:pPr>
              <w:pStyle w:val="MS-Table"/>
            </w:pPr>
            <w:r>
              <w:t>Yew</w:t>
            </w:r>
          </w:p>
        </w:tc>
        <w:tc>
          <w:tcPr>
            <w:tcW w:w="1130" w:type="dxa"/>
          </w:tcPr>
          <w:p w:rsidR="00260CD2" w:rsidRDefault="00260CD2" w:rsidP="00CE42CD">
            <w:pPr>
              <w:pStyle w:val="MS-Table"/>
            </w:pPr>
            <w:r>
              <w:t>£1053.00</w:t>
            </w:r>
          </w:p>
        </w:tc>
      </w:tr>
      <w:tr w:rsidR="00260CD2" w:rsidTr="00237113">
        <w:trPr>
          <w:trHeight w:val="262"/>
        </w:trPr>
        <w:tc>
          <w:tcPr>
            <w:tcW w:w="2117" w:type="dxa"/>
          </w:tcPr>
          <w:p w:rsidR="00260CD2" w:rsidRDefault="00260CD2" w:rsidP="00CE42CD">
            <w:pPr>
              <w:pStyle w:val="MS-Table"/>
            </w:pPr>
            <w:r>
              <w:t>Coffee Table</w:t>
            </w:r>
          </w:p>
        </w:tc>
        <w:tc>
          <w:tcPr>
            <w:tcW w:w="1459" w:type="dxa"/>
          </w:tcPr>
          <w:p w:rsidR="00260CD2" w:rsidRDefault="00260CD2" w:rsidP="00CE42CD">
            <w:pPr>
              <w:pStyle w:val="MS-Table"/>
            </w:pPr>
            <w:r>
              <w:t>Oak</w:t>
            </w:r>
          </w:p>
        </w:tc>
        <w:tc>
          <w:tcPr>
            <w:tcW w:w="1130" w:type="dxa"/>
          </w:tcPr>
          <w:p w:rsidR="00260CD2" w:rsidRDefault="00260CD2" w:rsidP="00CE42CD">
            <w:pPr>
              <w:pStyle w:val="MS-Table"/>
            </w:pPr>
            <w:r>
              <w:t>£2956.00</w:t>
            </w:r>
          </w:p>
        </w:tc>
      </w:tr>
      <w:tr w:rsidR="00260CD2" w:rsidTr="00237113">
        <w:trPr>
          <w:trHeight w:val="540"/>
        </w:trPr>
        <w:tc>
          <w:tcPr>
            <w:tcW w:w="2117" w:type="dxa"/>
          </w:tcPr>
          <w:p w:rsidR="00260CD2" w:rsidRDefault="00260CD2" w:rsidP="00CE42CD">
            <w:pPr>
              <w:pStyle w:val="MS-Table"/>
            </w:pPr>
            <w:r>
              <w:t>Octagonal Coffee Table</w:t>
            </w:r>
          </w:p>
        </w:tc>
        <w:tc>
          <w:tcPr>
            <w:tcW w:w="1459" w:type="dxa"/>
          </w:tcPr>
          <w:p w:rsidR="00260CD2" w:rsidRDefault="00260CD2" w:rsidP="00CE42CD">
            <w:pPr>
              <w:pStyle w:val="MS-Table"/>
            </w:pPr>
            <w:r>
              <w:t>Oak</w:t>
            </w:r>
          </w:p>
        </w:tc>
        <w:tc>
          <w:tcPr>
            <w:tcW w:w="1130" w:type="dxa"/>
          </w:tcPr>
          <w:p w:rsidR="00260CD2" w:rsidRDefault="00260CD2" w:rsidP="00CE42CD">
            <w:pPr>
              <w:pStyle w:val="MS-Table"/>
            </w:pPr>
            <w:r>
              <w:t>£2964.00</w:t>
            </w:r>
          </w:p>
        </w:tc>
      </w:tr>
      <w:tr w:rsidR="00260CD2" w:rsidTr="00237113">
        <w:trPr>
          <w:trHeight w:val="540"/>
        </w:trPr>
        <w:tc>
          <w:tcPr>
            <w:tcW w:w="2117" w:type="dxa"/>
          </w:tcPr>
          <w:p w:rsidR="00260CD2" w:rsidRDefault="00260CD2" w:rsidP="00CE42CD">
            <w:pPr>
              <w:pStyle w:val="MS-Table"/>
            </w:pPr>
            <w:r>
              <w:t>Book Case</w:t>
            </w:r>
          </w:p>
        </w:tc>
        <w:tc>
          <w:tcPr>
            <w:tcW w:w="1459" w:type="dxa"/>
          </w:tcPr>
          <w:p w:rsidR="00260CD2" w:rsidRDefault="00260CD2" w:rsidP="00CE42CD">
            <w:pPr>
              <w:pStyle w:val="MS-Table"/>
            </w:pPr>
            <w:r>
              <w:t>Sweet Chestnut</w:t>
            </w:r>
          </w:p>
        </w:tc>
        <w:tc>
          <w:tcPr>
            <w:tcW w:w="1130" w:type="dxa"/>
          </w:tcPr>
          <w:p w:rsidR="00260CD2" w:rsidRDefault="00260CD2" w:rsidP="00CE42CD">
            <w:pPr>
              <w:pStyle w:val="MS-Table"/>
            </w:pPr>
            <w:r>
              <w:t>£1068.00</w:t>
            </w:r>
          </w:p>
        </w:tc>
      </w:tr>
      <w:tr w:rsidR="00260CD2" w:rsidTr="00237113">
        <w:trPr>
          <w:trHeight w:val="525"/>
        </w:trPr>
        <w:tc>
          <w:tcPr>
            <w:tcW w:w="2117" w:type="dxa"/>
          </w:tcPr>
          <w:p w:rsidR="00260CD2" w:rsidRDefault="00260CD2" w:rsidP="00CE42CD">
            <w:pPr>
              <w:pStyle w:val="MS-Table"/>
            </w:pPr>
            <w:r>
              <w:t>Coffer</w:t>
            </w:r>
          </w:p>
        </w:tc>
        <w:tc>
          <w:tcPr>
            <w:tcW w:w="1459" w:type="dxa"/>
          </w:tcPr>
          <w:p w:rsidR="00260CD2" w:rsidRDefault="00260CD2" w:rsidP="00CE42CD">
            <w:pPr>
              <w:pStyle w:val="MS-Table"/>
            </w:pPr>
            <w:r>
              <w:t>Sweet Chestnut</w:t>
            </w:r>
          </w:p>
        </w:tc>
        <w:tc>
          <w:tcPr>
            <w:tcW w:w="1130" w:type="dxa"/>
          </w:tcPr>
          <w:p w:rsidR="00260CD2" w:rsidRDefault="00260CD2" w:rsidP="00CE42CD">
            <w:pPr>
              <w:pStyle w:val="MS-Table"/>
            </w:pPr>
            <w:r>
              <w:t>£2800.00</w:t>
            </w:r>
          </w:p>
        </w:tc>
      </w:tr>
    </w:tbl>
    <w:p w:rsidR="00462BCB" w:rsidRDefault="00462BCB" w:rsidP="00E14E57">
      <w:pPr>
        <w:pStyle w:val="NoSpac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37113" w:rsidRDefault="00237113" w:rsidP="00340222">
      <w:pPr>
        <w:pStyle w:val="MS-Subheading"/>
      </w:pPr>
    </w:p>
    <w:p w:rsidR="00260CD2" w:rsidRDefault="00260CD2" w:rsidP="00340222">
      <w:pPr>
        <w:pStyle w:val="MS-Subheading"/>
      </w:pPr>
      <w:r>
        <w:lastRenderedPageBreak/>
        <w:t>Where to see made items</w:t>
      </w:r>
    </w:p>
    <w:p w:rsidR="008C4217" w:rsidRDefault="005A31D5" w:rsidP="00CE42CD">
      <w:pPr>
        <w:pStyle w:val="WS-Body"/>
      </w:pPr>
      <w:r>
        <w:t xml:space="preserve">Pieces from the Cabinet Maker’s collection can be seen at exhibitions.  Here is a list of some </w:t>
      </w:r>
      <w:r w:rsidR="001C434C" w:rsidRPr="001C434C">
        <w:t xml:space="preserve">currently planned </w:t>
      </w:r>
      <w:r w:rsidR="00EF57F7">
        <w:t>exhibitions: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7"/>
        <w:gridCol w:w="682"/>
        <w:gridCol w:w="1230"/>
        <w:gridCol w:w="1226"/>
      </w:tblGrid>
      <w:tr w:rsidR="00237113" w:rsidRPr="00BD17AD" w:rsidTr="00237113">
        <w:tc>
          <w:tcPr>
            <w:tcW w:w="4525" w:type="dxa"/>
            <w:gridSpan w:val="4"/>
          </w:tcPr>
          <w:p w:rsidR="00237113" w:rsidRPr="00237113" w:rsidRDefault="00237113" w:rsidP="00237113">
            <w:pPr>
              <w:pStyle w:val="NoSpacing"/>
              <w:jc w:val="center"/>
              <w:rPr>
                <w:b/>
                <w:bCs/>
              </w:rPr>
            </w:pPr>
            <w:r w:rsidRPr="00237113">
              <w:rPr>
                <w:b/>
                <w:bCs/>
              </w:rPr>
              <w:t>Exhibitions</w:t>
            </w:r>
          </w:p>
        </w:tc>
      </w:tr>
      <w:tr w:rsidR="00CE42CD" w:rsidRPr="00BD17AD" w:rsidTr="00237113">
        <w:tc>
          <w:tcPr>
            <w:tcW w:w="1379" w:type="dxa"/>
          </w:tcPr>
          <w:p w:rsidR="00CE42CD" w:rsidRPr="008C4217" w:rsidRDefault="00CE42CD" w:rsidP="00756CB7">
            <w:pPr>
              <w:pStyle w:val="NoSpacing"/>
            </w:pPr>
            <w:r w:rsidRPr="008C4217">
              <w:t>Location</w:t>
            </w:r>
          </w:p>
        </w:tc>
        <w:tc>
          <w:tcPr>
            <w:tcW w:w="683" w:type="dxa"/>
          </w:tcPr>
          <w:p w:rsidR="00CE42CD" w:rsidRPr="008C4217" w:rsidRDefault="00CE42CD" w:rsidP="00756CB7">
            <w:pPr>
              <w:pStyle w:val="NoSpacing"/>
            </w:pPr>
            <w:r w:rsidRPr="008C4217">
              <w:t>Year</w:t>
            </w:r>
          </w:p>
        </w:tc>
        <w:tc>
          <w:tcPr>
            <w:tcW w:w="1233" w:type="dxa"/>
          </w:tcPr>
          <w:p w:rsidR="00CE42CD" w:rsidRPr="008C4217" w:rsidRDefault="00CE42CD" w:rsidP="00756CB7">
            <w:pPr>
              <w:pStyle w:val="NoSpacing"/>
            </w:pPr>
            <w:r w:rsidRPr="008C4217">
              <w:t>Start date</w:t>
            </w:r>
          </w:p>
        </w:tc>
        <w:tc>
          <w:tcPr>
            <w:tcW w:w="1230" w:type="dxa"/>
          </w:tcPr>
          <w:p w:rsidR="00CE42CD" w:rsidRPr="008C4217" w:rsidRDefault="00CE42CD" w:rsidP="00756CB7">
            <w:pPr>
              <w:pStyle w:val="NoSpacing"/>
            </w:pPr>
            <w:r w:rsidRPr="008C4217">
              <w:t>End date</w:t>
            </w:r>
          </w:p>
        </w:tc>
      </w:tr>
      <w:tr w:rsidR="00CE42CD" w:rsidTr="00237113">
        <w:tc>
          <w:tcPr>
            <w:tcW w:w="1379" w:type="dxa"/>
          </w:tcPr>
          <w:p w:rsidR="00CE42CD" w:rsidRDefault="00CE42CD" w:rsidP="00756CB7">
            <w:pPr>
              <w:pStyle w:val="NoSpacing"/>
            </w:pPr>
            <w:r>
              <w:t>Southwell Minster</w:t>
            </w:r>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3</w:t>
            </w:r>
            <w:r w:rsidRPr="00FF7632">
              <w:rPr>
                <w:vertAlign w:val="superscript"/>
              </w:rPr>
              <w:t>rd</w:t>
            </w:r>
            <w:r>
              <w:t xml:space="preserve"> July</w:t>
            </w:r>
          </w:p>
        </w:tc>
        <w:tc>
          <w:tcPr>
            <w:tcW w:w="1230" w:type="dxa"/>
          </w:tcPr>
          <w:p w:rsidR="00CE42CD" w:rsidRDefault="00CE42CD" w:rsidP="00756CB7">
            <w:pPr>
              <w:pStyle w:val="NoSpacing"/>
            </w:pPr>
            <w:r>
              <w:t>29</w:t>
            </w:r>
            <w:r w:rsidRPr="00FF7632">
              <w:rPr>
                <w:vertAlign w:val="superscript"/>
              </w:rPr>
              <w:t>th</w:t>
            </w:r>
            <w:r>
              <w:t xml:space="preserve"> July</w:t>
            </w:r>
          </w:p>
        </w:tc>
      </w:tr>
      <w:tr w:rsidR="00CE42CD" w:rsidTr="00237113">
        <w:tc>
          <w:tcPr>
            <w:tcW w:w="1379" w:type="dxa"/>
          </w:tcPr>
          <w:p w:rsidR="00CE42CD" w:rsidRDefault="00CE42CD" w:rsidP="00756CB7">
            <w:pPr>
              <w:pStyle w:val="NoSpacing"/>
            </w:pPr>
            <w:proofErr w:type="spellStart"/>
            <w:r>
              <w:t>Rufford</w:t>
            </w:r>
            <w:proofErr w:type="spellEnd"/>
            <w:r>
              <w:t xml:space="preserve"> Gallery</w:t>
            </w:r>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29</w:t>
            </w:r>
            <w:r w:rsidRPr="00FF7632">
              <w:rPr>
                <w:vertAlign w:val="superscript"/>
              </w:rPr>
              <w:t>th</w:t>
            </w:r>
            <w:r>
              <w:t xml:space="preserve"> March</w:t>
            </w:r>
          </w:p>
        </w:tc>
        <w:tc>
          <w:tcPr>
            <w:tcW w:w="1230" w:type="dxa"/>
          </w:tcPr>
          <w:p w:rsidR="00CE42CD" w:rsidRDefault="00CE42CD" w:rsidP="00756CB7">
            <w:pPr>
              <w:pStyle w:val="NoSpacing"/>
            </w:pPr>
            <w:r>
              <w:t>8</w:t>
            </w:r>
            <w:r w:rsidRPr="00FF7632">
              <w:rPr>
                <w:vertAlign w:val="superscript"/>
              </w:rPr>
              <w:t>th</w:t>
            </w:r>
            <w:r>
              <w:t xml:space="preserve"> May</w:t>
            </w:r>
          </w:p>
        </w:tc>
      </w:tr>
      <w:tr w:rsidR="00CE42CD" w:rsidTr="00237113">
        <w:tc>
          <w:tcPr>
            <w:tcW w:w="1379" w:type="dxa"/>
          </w:tcPr>
          <w:p w:rsidR="00CE42CD" w:rsidRDefault="00CE42CD" w:rsidP="00756CB7">
            <w:pPr>
              <w:pStyle w:val="NoSpacing"/>
            </w:pPr>
            <w:r>
              <w:t>Canons Ashby House</w:t>
            </w:r>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23</w:t>
            </w:r>
            <w:r w:rsidRPr="00FF7632">
              <w:rPr>
                <w:vertAlign w:val="superscript"/>
              </w:rPr>
              <w:t>rd</w:t>
            </w:r>
            <w:r>
              <w:t xml:space="preserve"> July</w:t>
            </w:r>
          </w:p>
        </w:tc>
        <w:tc>
          <w:tcPr>
            <w:tcW w:w="1230" w:type="dxa"/>
          </w:tcPr>
          <w:p w:rsidR="00CE42CD" w:rsidRDefault="00CE42CD" w:rsidP="00756CB7">
            <w:pPr>
              <w:pStyle w:val="NoSpacing"/>
            </w:pPr>
            <w:r>
              <w:t>31</w:t>
            </w:r>
            <w:r w:rsidRPr="00FF7632">
              <w:rPr>
                <w:vertAlign w:val="superscript"/>
              </w:rPr>
              <w:t>st</w:t>
            </w:r>
            <w:r>
              <w:t xml:space="preserve"> August</w:t>
            </w:r>
          </w:p>
        </w:tc>
      </w:tr>
      <w:tr w:rsidR="00CE42CD" w:rsidTr="00237113">
        <w:tc>
          <w:tcPr>
            <w:tcW w:w="1379" w:type="dxa"/>
          </w:tcPr>
          <w:p w:rsidR="00CE42CD" w:rsidRDefault="00CE42CD" w:rsidP="00756CB7">
            <w:pPr>
              <w:pStyle w:val="NoSpacing"/>
            </w:pPr>
            <w:proofErr w:type="spellStart"/>
            <w:r>
              <w:t>Rufford</w:t>
            </w:r>
            <w:proofErr w:type="spellEnd"/>
            <w:r>
              <w:t xml:space="preserve"> Gallery</w:t>
            </w:r>
          </w:p>
        </w:tc>
        <w:tc>
          <w:tcPr>
            <w:tcW w:w="683" w:type="dxa"/>
          </w:tcPr>
          <w:p w:rsidR="00CE42CD" w:rsidRDefault="00CE42CD" w:rsidP="00756CB7">
            <w:pPr>
              <w:pStyle w:val="NoSpacing"/>
            </w:pPr>
            <w:r>
              <w:t>2018</w:t>
            </w:r>
          </w:p>
        </w:tc>
        <w:tc>
          <w:tcPr>
            <w:tcW w:w="1233" w:type="dxa"/>
          </w:tcPr>
          <w:p w:rsidR="00CE42CD" w:rsidRDefault="00CE42CD" w:rsidP="00756CB7">
            <w:pPr>
              <w:pStyle w:val="NoSpacing"/>
            </w:pPr>
            <w:r>
              <w:t>3</w:t>
            </w:r>
            <w:r w:rsidRPr="00FF7632">
              <w:rPr>
                <w:vertAlign w:val="superscript"/>
              </w:rPr>
              <w:t>rd</w:t>
            </w:r>
            <w:r>
              <w:t xml:space="preserve"> April</w:t>
            </w:r>
          </w:p>
        </w:tc>
        <w:tc>
          <w:tcPr>
            <w:tcW w:w="1230" w:type="dxa"/>
          </w:tcPr>
          <w:p w:rsidR="00CE42CD" w:rsidRDefault="00CE42CD" w:rsidP="00756CB7">
            <w:pPr>
              <w:pStyle w:val="NoSpacing"/>
            </w:pPr>
            <w:r>
              <w:t>7</w:t>
            </w:r>
            <w:r w:rsidRPr="00FF7632">
              <w:rPr>
                <w:vertAlign w:val="superscript"/>
              </w:rPr>
              <w:t>th</w:t>
            </w:r>
            <w:r>
              <w:t xml:space="preserve"> May</w:t>
            </w:r>
          </w:p>
        </w:tc>
      </w:tr>
      <w:tr w:rsidR="00CE42CD" w:rsidTr="00237113">
        <w:tc>
          <w:tcPr>
            <w:tcW w:w="1379" w:type="dxa"/>
          </w:tcPr>
          <w:p w:rsidR="00CE42CD" w:rsidRDefault="00CE42CD" w:rsidP="00756CB7">
            <w:pPr>
              <w:pStyle w:val="NoSpacing"/>
            </w:pPr>
            <w:r>
              <w:t>Hardwick Park Centre</w:t>
            </w:r>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4</w:t>
            </w:r>
            <w:r w:rsidRPr="00FF7632">
              <w:rPr>
                <w:vertAlign w:val="superscript"/>
              </w:rPr>
              <w:t>th</w:t>
            </w:r>
            <w:r>
              <w:t xml:space="preserve"> April</w:t>
            </w:r>
          </w:p>
        </w:tc>
        <w:tc>
          <w:tcPr>
            <w:tcW w:w="1230" w:type="dxa"/>
          </w:tcPr>
          <w:p w:rsidR="00CE42CD" w:rsidRDefault="00CE42CD" w:rsidP="00756CB7">
            <w:pPr>
              <w:pStyle w:val="NoSpacing"/>
            </w:pPr>
            <w:r>
              <w:t>13</w:t>
            </w:r>
            <w:r w:rsidRPr="00FF7632">
              <w:rPr>
                <w:vertAlign w:val="superscript"/>
              </w:rPr>
              <w:t>th</w:t>
            </w:r>
            <w:r>
              <w:t xml:space="preserve"> April</w:t>
            </w:r>
          </w:p>
        </w:tc>
      </w:tr>
      <w:tr w:rsidR="00CE42CD" w:rsidTr="00237113">
        <w:tc>
          <w:tcPr>
            <w:tcW w:w="1379" w:type="dxa"/>
          </w:tcPr>
          <w:p w:rsidR="00CE42CD" w:rsidRDefault="00CE42CD" w:rsidP="00756CB7">
            <w:pPr>
              <w:pStyle w:val="NoSpacing"/>
            </w:pPr>
            <w:proofErr w:type="spellStart"/>
            <w:r>
              <w:t>Floralands</w:t>
            </w:r>
            <w:proofErr w:type="spellEnd"/>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14</w:t>
            </w:r>
            <w:r w:rsidRPr="00FF7632">
              <w:rPr>
                <w:vertAlign w:val="superscript"/>
              </w:rPr>
              <w:t>th</w:t>
            </w:r>
            <w:r>
              <w:t xml:space="preserve"> November</w:t>
            </w:r>
          </w:p>
        </w:tc>
        <w:tc>
          <w:tcPr>
            <w:tcW w:w="1230" w:type="dxa"/>
          </w:tcPr>
          <w:p w:rsidR="00CE42CD" w:rsidRDefault="00CE42CD" w:rsidP="00756CB7">
            <w:pPr>
              <w:pStyle w:val="NoSpacing"/>
            </w:pPr>
            <w:r>
              <w:t>24</w:t>
            </w:r>
            <w:r w:rsidRPr="00FF7632">
              <w:rPr>
                <w:vertAlign w:val="superscript"/>
              </w:rPr>
              <w:t>th</w:t>
            </w:r>
            <w:r>
              <w:t xml:space="preserve"> December</w:t>
            </w:r>
          </w:p>
        </w:tc>
      </w:tr>
      <w:tr w:rsidR="00CE42CD" w:rsidTr="00237113">
        <w:tc>
          <w:tcPr>
            <w:tcW w:w="1379" w:type="dxa"/>
          </w:tcPr>
          <w:p w:rsidR="00CE42CD" w:rsidRDefault="00CE42CD" w:rsidP="00756CB7">
            <w:pPr>
              <w:pStyle w:val="NoSpacing"/>
            </w:pPr>
            <w:r>
              <w:t>Southwell Minster</w:t>
            </w:r>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5</w:t>
            </w:r>
            <w:r w:rsidRPr="00FF7632">
              <w:rPr>
                <w:vertAlign w:val="superscript"/>
              </w:rPr>
              <w:t>th</w:t>
            </w:r>
            <w:r>
              <w:t xml:space="preserve"> April</w:t>
            </w:r>
          </w:p>
        </w:tc>
        <w:tc>
          <w:tcPr>
            <w:tcW w:w="1230" w:type="dxa"/>
          </w:tcPr>
          <w:p w:rsidR="00CE42CD" w:rsidRDefault="00CE42CD" w:rsidP="00756CB7">
            <w:pPr>
              <w:pStyle w:val="NoSpacing"/>
            </w:pPr>
            <w:r>
              <w:t>30</w:t>
            </w:r>
            <w:r w:rsidRPr="00FF7632">
              <w:rPr>
                <w:vertAlign w:val="superscript"/>
              </w:rPr>
              <w:t>th</w:t>
            </w:r>
            <w:r>
              <w:t xml:space="preserve"> April</w:t>
            </w:r>
          </w:p>
        </w:tc>
      </w:tr>
      <w:tr w:rsidR="00CE42CD" w:rsidTr="00237113">
        <w:tc>
          <w:tcPr>
            <w:tcW w:w="1379" w:type="dxa"/>
          </w:tcPr>
          <w:p w:rsidR="00CE42CD" w:rsidRDefault="00CE42CD" w:rsidP="00756CB7">
            <w:pPr>
              <w:pStyle w:val="NoSpacing"/>
            </w:pPr>
            <w:proofErr w:type="spellStart"/>
            <w:r>
              <w:t>Patchings</w:t>
            </w:r>
            <w:proofErr w:type="spellEnd"/>
            <w:r>
              <w:t xml:space="preserve"> Art Festival</w:t>
            </w:r>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6</w:t>
            </w:r>
            <w:r w:rsidRPr="00FF7632">
              <w:rPr>
                <w:vertAlign w:val="superscript"/>
              </w:rPr>
              <w:t>th</w:t>
            </w:r>
            <w:r>
              <w:t xml:space="preserve"> June</w:t>
            </w:r>
          </w:p>
        </w:tc>
        <w:tc>
          <w:tcPr>
            <w:tcW w:w="1230" w:type="dxa"/>
          </w:tcPr>
          <w:p w:rsidR="00CE42CD" w:rsidRDefault="00CE42CD" w:rsidP="00756CB7">
            <w:pPr>
              <w:pStyle w:val="NoSpacing"/>
            </w:pPr>
            <w:r>
              <w:t>9</w:t>
            </w:r>
            <w:r w:rsidRPr="00FF7632">
              <w:rPr>
                <w:vertAlign w:val="superscript"/>
              </w:rPr>
              <w:t>th</w:t>
            </w:r>
            <w:r>
              <w:t xml:space="preserve"> June</w:t>
            </w:r>
          </w:p>
        </w:tc>
      </w:tr>
      <w:tr w:rsidR="00CE42CD" w:rsidTr="00237113">
        <w:tc>
          <w:tcPr>
            <w:tcW w:w="1379" w:type="dxa"/>
          </w:tcPr>
          <w:p w:rsidR="00CE42CD" w:rsidRDefault="00CE42CD" w:rsidP="00756CB7">
            <w:pPr>
              <w:pStyle w:val="NoSpacing"/>
            </w:pPr>
            <w:r>
              <w:t>Whisby Natural World Centre</w:t>
            </w:r>
          </w:p>
        </w:tc>
        <w:tc>
          <w:tcPr>
            <w:tcW w:w="683" w:type="dxa"/>
          </w:tcPr>
          <w:p w:rsidR="00CE42CD" w:rsidRDefault="00CE42CD" w:rsidP="00756CB7">
            <w:pPr>
              <w:pStyle w:val="NoSpacing"/>
            </w:pPr>
            <w:r>
              <w:t>2017</w:t>
            </w:r>
          </w:p>
        </w:tc>
        <w:tc>
          <w:tcPr>
            <w:tcW w:w="1233" w:type="dxa"/>
          </w:tcPr>
          <w:p w:rsidR="00CE42CD" w:rsidRDefault="00CE42CD" w:rsidP="00756CB7">
            <w:pPr>
              <w:pStyle w:val="NoSpacing"/>
            </w:pPr>
            <w:r>
              <w:t>6</w:t>
            </w:r>
            <w:r w:rsidRPr="00BD17AD">
              <w:rPr>
                <w:vertAlign w:val="superscript"/>
              </w:rPr>
              <w:t>th</w:t>
            </w:r>
            <w:r>
              <w:t xml:space="preserve"> June</w:t>
            </w:r>
          </w:p>
        </w:tc>
        <w:tc>
          <w:tcPr>
            <w:tcW w:w="1230" w:type="dxa"/>
          </w:tcPr>
          <w:p w:rsidR="00CE42CD" w:rsidRDefault="00CE42CD" w:rsidP="00756CB7">
            <w:pPr>
              <w:pStyle w:val="NoSpacing"/>
            </w:pPr>
            <w:r>
              <w:t>13</w:t>
            </w:r>
            <w:r w:rsidRPr="00BD17AD">
              <w:rPr>
                <w:vertAlign w:val="superscript"/>
              </w:rPr>
              <w:t>th</w:t>
            </w:r>
            <w:r>
              <w:t xml:space="preserve"> July</w:t>
            </w:r>
          </w:p>
        </w:tc>
      </w:tr>
    </w:tbl>
    <w:p w:rsidR="00CE42CD" w:rsidRDefault="00CE42CD" w:rsidP="00CE42CD">
      <w:pPr>
        <w:pStyle w:val="WS-Body"/>
      </w:pPr>
      <w:bookmarkStart w:id="0" w:name="_GoBack"/>
      <w:bookmarkEnd w:id="0"/>
    </w:p>
    <w:sectPr w:rsidR="00CE42CD" w:rsidSect="00340222">
      <w:type w:val="continuous"/>
      <w:pgSz w:w="11906" w:h="16838" w:code="9"/>
      <w:pgMar w:top="1985" w:right="1134" w:bottom="1134"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B48" w:rsidRDefault="008A4B48" w:rsidP="0029110F">
      <w:pPr>
        <w:spacing w:after="0" w:line="240" w:lineRule="auto"/>
      </w:pPr>
      <w:r>
        <w:separator/>
      </w:r>
    </w:p>
  </w:endnote>
  <w:endnote w:type="continuationSeparator" w:id="0">
    <w:p w:rsidR="008A4B48" w:rsidRDefault="008A4B48" w:rsidP="0029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5E" w:rsidRDefault="000E115E" w:rsidP="000E115E">
    <w:pPr>
      <w:pStyle w:val="Footer"/>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B48" w:rsidRDefault="008A4B48" w:rsidP="0029110F">
      <w:pPr>
        <w:spacing w:after="0" w:line="240" w:lineRule="auto"/>
      </w:pPr>
      <w:r>
        <w:separator/>
      </w:r>
    </w:p>
  </w:footnote>
  <w:footnote w:type="continuationSeparator" w:id="0">
    <w:p w:rsidR="008A4B48" w:rsidRDefault="008A4B48" w:rsidP="0029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0F" w:rsidRPr="0029110F" w:rsidRDefault="008A4B48">
    <w:pPr>
      <w:pStyle w:val="Header"/>
      <w:rPr>
        <w:lang w:val="en-US"/>
      </w:rPr>
    </w:pPr>
    <w:r>
      <w:rPr>
        <w:noProof/>
      </w:rPr>
      <w:drawing>
        <wp:anchor distT="0" distB="0" distL="114300" distR="114300" simplePos="0" relativeHeight="251659264" behindDoc="0" locked="0" layoutInCell="1" allowOverlap="1">
          <wp:simplePos x="0" y="0"/>
          <wp:positionH relativeFrom="column">
            <wp:posOffset>5177790</wp:posOffset>
          </wp:positionH>
          <wp:positionV relativeFrom="paragraph">
            <wp:posOffset>-274955</wp:posOffset>
          </wp:positionV>
          <wp:extent cx="813435" cy="1079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10F">
      <w:rPr>
        <w:lang w:val="en-US"/>
      </w:rPr>
      <w:t xml:space="preserve">Your 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DD"/>
    <w:rsid w:val="00003638"/>
    <w:rsid w:val="000E115E"/>
    <w:rsid w:val="00116CC5"/>
    <w:rsid w:val="00127A72"/>
    <w:rsid w:val="00127F6C"/>
    <w:rsid w:val="001C434C"/>
    <w:rsid w:val="00237113"/>
    <w:rsid w:val="00260CD2"/>
    <w:rsid w:val="0029110F"/>
    <w:rsid w:val="0030398C"/>
    <w:rsid w:val="00304CC8"/>
    <w:rsid w:val="00340222"/>
    <w:rsid w:val="003A72B5"/>
    <w:rsid w:val="00402F59"/>
    <w:rsid w:val="00462BCB"/>
    <w:rsid w:val="00495353"/>
    <w:rsid w:val="004D5D91"/>
    <w:rsid w:val="00590319"/>
    <w:rsid w:val="005A31D5"/>
    <w:rsid w:val="00607ABD"/>
    <w:rsid w:val="006C4125"/>
    <w:rsid w:val="006F4BBA"/>
    <w:rsid w:val="00755BF9"/>
    <w:rsid w:val="00756CB7"/>
    <w:rsid w:val="007800DD"/>
    <w:rsid w:val="007B73A5"/>
    <w:rsid w:val="00846A5E"/>
    <w:rsid w:val="00847303"/>
    <w:rsid w:val="00890AA8"/>
    <w:rsid w:val="008A4B48"/>
    <w:rsid w:val="008C4217"/>
    <w:rsid w:val="008D11F6"/>
    <w:rsid w:val="009D14C3"/>
    <w:rsid w:val="00A201C6"/>
    <w:rsid w:val="00A66A46"/>
    <w:rsid w:val="00A70D98"/>
    <w:rsid w:val="00AE2C45"/>
    <w:rsid w:val="00B510C1"/>
    <w:rsid w:val="00B51137"/>
    <w:rsid w:val="00BD161C"/>
    <w:rsid w:val="00BD17AD"/>
    <w:rsid w:val="00CE42CD"/>
    <w:rsid w:val="00D046D9"/>
    <w:rsid w:val="00D555C6"/>
    <w:rsid w:val="00D91857"/>
    <w:rsid w:val="00E14E57"/>
    <w:rsid w:val="00E31D07"/>
    <w:rsid w:val="00E87375"/>
    <w:rsid w:val="00ED2194"/>
    <w:rsid w:val="00EF57F7"/>
    <w:rsid w:val="00F03A34"/>
    <w:rsid w:val="00F378B9"/>
    <w:rsid w:val="00F73008"/>
    <w:rsid w:val="00FF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53CAA7"/>
  <w14:defaultImageDpi w14:val="0"/>
  <w15:docId w15:val="{D385ACE1-C6FC-46DC-81CB-25E00E37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217"/>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63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14E57"/>
    <w:pPr>
      <w:spacing w:after="0" w:line="240" w:lineRule="auto"/>
    </w:pPr>
    <w:rPr>
      <w:rFonts w:cs="Times New Roman"/>
    </w:rPr>
  </w:style>
  <w:style w:type="paragraph" w:styleId="Header">
    <w:name w:val="header"/>
    <w:basedOn w:val="Normal"/>
    <w:link w:val="HeaderChar"/>
    <w:uiPriority w:val="99"/>
    <w:unhideWhenUsed/>
    <w:rsid w:val="002911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9110F"/>
    <w:rPr>
      <w:rFonts w:cs="Times New Roman"/>
    </w:rPr>
  </w:style>
  <w:style w:type="paragraph" w:styleId="Footer">
    <w:name w:val="footer"/>
    <w:basedOn w:val="Normal"/>
    <w:link w:val="FooterChar"/>
    <w:uiPriority w:val="99"/>
    <w:unhideWhenUsed/>
    <w:rsid w:val="002911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110F"/>
    <w:rPr>
      <w:rFonts w:cs="Times New Roman"/>
    </w:rPr>
  </w:style>
  <w:style w:type="paragraph" w:customStyle="1" w:styleId="WS-Titlles">
    <w:name w:val="WS-Titlles"/>
    <w:basedOn w:val="NoSpacing"/>
    <w:link w:val="WS-TitllesChar"/>
    <w:qFormat/>
    <w:rsid w:val="00846A5E"/>
    <w:pPr>
      <w:jc w:val="right"/>
    </w:pPr>
    <w:rPr>
      <w:rFonts w:ascii="Arial" w:hAnsi="Arial"/>
      <w:sz w:val="72"/>
    </w:rPr>
  </w:style>
  <w:style w:type="paragraph" w:customStyle="1" w:styleId="WS-Subtitle">
    <w:name w:val="WS-Subtitle"/>
    <w:basedOn w:val="Normal"/>
    <w:link w:val="WS-SubtitleChar"/>
    <w:qFormat/>
    <w:rsid w:val="00846A5E"/>
    <w:pPr>
      <w:spacing w:line="240" w:lineRule="auto"/>
      <w:jc w:val="center"/>
    </w:pPr>
    <w:rPr>
      <w:rFonts w:ascii="Arial" w:hAnsi="Arial"/>
      <w:sz w:val="36"/>
      <w:u w:val="thick"/>
    </w:rPr>
  </w:style>
  <w:style w:type="character" w:customStyle="1" w:styleId="NoSpacingChar">
    <w:name w:val="No Spacing Char"/>
    <w:basedOn w:val="DefaultParagraphFont"/>
    <w:link w:val="NoSpacing"/>
    <w:uiPriority w:val="1"/>
    <w:locked/>
    <w:rsid w:val="00846A5E"/>
    <w:rPr>
      <w:rFonts w:cs="Times New Roman"/>
    </w:rPr>
  </w:style>
  <w:style w:type="character" w:customStyle="1" w:styleId="WS-TitllesChar">
    <w:name w:val="WS-Titlles Char"/>
    <w:basedOn w:val="NoSpacingChar"/>
    <w:link w:val="WS-Titlles"/>
    <w:locked/>
    <w:rsid w:val="00846A5E"/>
    <w:rPr>
      <w:rFonts w:ascii="Arial" w:hAnsi="Arial" w:cs="Times New Roman"/>
      <w:sz w:val="72"/>
    </w:rPr>
  </w:style>
  <w:style w:type="paragraph" w:customStyle="1" w:styleId="MS-Subheading">
    <w:name w:val="MS-Subheading"/>
    <w:basedOn w:val="Normal"/>
    <w:link w:val="MS-SubheadingChar"/>
    <w:qFormat/>
    <w:rsid w:val="00F73008"/>
    <w:pPr>
      <w:spacing w:after="240" w:line="240" w:lineRule="auto"/>
    </w:pPr>
    <w:rPr>
      <w:rFonts w:ascii="Times New Roman" w:hAnsi="Times New Roman"/>
      <w:b/>
      <w:i/>
      <w:sz w:val="32"/>
    </w:rPr>
  </w:style>
  <w:style w:type="character" w:customStyle="1" w:styleId="WS-SubtitleChar">
    <w:name w:val="WS-Subtitle Char"/>
    <w:basedOn w:val="DefaultParagraphFont"/>
    <w:link w:val="WS-Subtitle"/>
    <w:locked/>
    <w:rsid w:val="00846A5E"/>
    <w:rPr>
      <w:rFonts w:ascii="Arial" w:hAnsi="Arial" w:cs="Times New Roman"/>
      <w:sz w:val="36"/>
      <w:u w:val="thick"/>
    </w:rPr>
  </w:style>
  <w:style w:type="paragraph" w:customStyle="1" w:styleId="WS-Body">
    <w:name w:val="WS-Body"/>
    <w:basedOn w:val="Normal"/>
    <w:link w:val="WS-BodyChar"/>
    <w:qFormat/>
    <w:rsid w:val="00D046D9"/>
    <w:pPr>
      <w:spacing w:line="240" w:lineRule="auto"/>
      <w:jc w:val="both"/>
    </w:pPr>
    <w:rPr>
      <w:rFonts w:ascii="Times New Roman" w:hAnsi="Times New Roman"/>
      <w:sz w:val="24"/>
    </w:rPr>
  </w:style>
  <w:style w:type="character" w:customStyle="1" w:styleId="MS-SubheadingChar">
    <w:name w:val="MS-Subheading Char"/>
    <w:basedOn w:val="DefaultParagraphFont"/>
    <w:link w:val="MS-Subheading"/>
    <w:locked/>
    <w:rsid w:val="00F73008"/>
    <w:rPr>
      <w:rFonts w:ascii="Times New Roman" w:hAnsi="Times New Roman" w:cs="Times New Roman"/>
      <w:b/>
      <w:i/>
      <w:sz w:val="32"/>
    </w:rPr>
  </w:style>
  <w:style w:type="paragraph" w:customStyle="1" w:styleId="MS-Table">
    <w:name w:val="MS-Table"/>
    <w:basedOn w:val="WS-Body"/>
    <w:link w:val="MS-TableChar"/>
    <w:qFormat/>
    <w:rsid w:val="00D046D9"/>
    <w:pPr>
      <w:jc w:val="left"/>
    </w:pPr>
    <w:rPr>
      <w:szCs w:val="24"/>
    </w:rPr>
  </w:style>
  <w:style w:type="character" w:customStyle="1" w:styleId="WS-BodyChar">
    <w:name w:val="WS-Body Char"/>
    <w:basedOn w:val="DefaultParagraphFont"/>
    <w:link w:val="WS-Body"/>
    <w:locked/>
    <w:rsid w:val="00D046D9"/>
    <w:rPr>
      <w:rFonts w:ascii="Times New Roman" w:hAnsi="Times New Roman" w:cs="Times New Roman"/>
      <w:sz w:val="24"/>
    </w:rPr>
  </w:style>
  <w:style w:type="character" w:customStyle="1" w:styleId="MS-TableChar">
    <w:name w:val="MS-Table Char"/>
    <w:basedOn w:val="WS-BodyChar"/>
    <w:link w:val="MS-Table"/>
    <w:locked/>
    <w:rsid w:val="00D046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Samar.Eseed</cp:lastModifiedBy>
  <cp:revision>3</cp:revision>
  <dcterms:created xsi:type="dcterms:W3CDTF">2023-05-21T19:56:00Z</dcterms:created>
  <dcterms:modified xsi:type="dcterms:W3CDTF">2023-05-21T20:03:00Z</dcterms:modified>
</cp:coreProperties>
</file>