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45" w:rsidRDefault="001767DC" w:rsidP="001767DC">
      <w:pPr>
        <w:jc w:val="center"/>
        <w:rPr>
          <w:rFonts w:hint="cs"/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درس يسوع يصلي في بستان الجثسماني</w:t>
      </w:r>
    </w:p>
    <w:p w:rsidR="001767DC" w:rsidRDefault="001767DC" w:rsidP="001767DC">
      <w:pPr>
        <w:jc w:val="right"/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B67D44"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  <w:t>إجابة النشاط الثاني ص(119)</w:t>
      </w:r>
    </w:p>
    <w:p w:rsidR="001767DC" w:rsidRPr="001767DC" w:rsidRDefault="001767DC" w:rsidP="001767DC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 w:rsidRPr="001767DC">
        <w:rPr>
          <w:rFonts w:hint="cs"/>
          <w:b/>
          <w:bCs/>
          <w:sz w:val="32"/>
          <w:szCs w:val="32"/>
          <w:rtl/>
          <w:lang w:bidi="ar-JO"/>
        </w:rPr>
        <w:t>اكتب الصّلاة الرّبّانيّة في دفترك ثمّ حدّد الآيات الّتي تندرج تحت الأقسام التّالية:</w:t>
      </w:r>
    </w:p>
    <w:p w:rsidR="001767DC" w:rsidRDefault="001767DC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 w:rsidRPr="001767DC">
        <w:rPr>
          <w:rFonts w:hint="cs"/>
          <w:b/>
          <w:bCs/>
          <w:sz w:val="32"/>
          <w:szCs w:val="32"/>
          <w:rtl/>
          <w:lang w:bidi="ar-JO"/>
        </w:rPr>
        <w:t xml:space="preserve">1. المقدمة: </w:t>
      </w:r>
      <w:r w:rsidRPr="001767DC"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>أبانا الذي في السّماوات.</w:t>
      </w:r>
    </w:p>
    <w:p w:rsidR="00857560" w:rsidRDefault="00857560" w:rsidP="001767DC">
      <w:pPr>
        <w:jc w:val="right"/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1767DC" w:rsidRPr="001767DC" w:rsidRDefault="001767DC" w:rsidP="001767DC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 w:rsidRPr="001767DC">
        <w:rPr>
          <w:rFonts w:hint="cs"/>
          <w:b/>
          <w:bCs/>
          <w:sz w:val="32"/>
          <w:szCs w:val="32"/>
          <w:rtl/>
          <w:lang w:bidi="ar-JO"/>
        </w:rPr>
        <w:t>2. الطّلبات الثلاث من أجل تمجيد الله.</w:t>
      </w:r>
    </w:p>
    <w:p w:rsidR="001767DC" w:rsidRPr="001767DC" w:rsidRDefault="001767DC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 w:rsidRPr="001767DC"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  أ. ليتقدّس اسمك.                           ب. ليأتِ ملكوتك.</w:t>
      </w:r>
    </w:p>
    <w:p w:rsidR="001767DC" w:rsidRDefault="001767DC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 w:rsidRPr="001767DC"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 ج. لتكن مشيئتك كما في السّماء كذلك على الأرض.</w:t>
      </w:r>
    </w:p>
    <w:p w:rsidR="00857560" w:rsidRPr="001767DC" w:rsidRDefault="00857560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1767DC" w:rsidRPr="001767DC" w:rsidRDefault="001767DC" w:rsidP="001767DC">
      <w:pPr>
        <w:jc w:val="right"/>
        <w:rPr>
          <w:b/>
          <w:bCs/>
          <w:sz w:val="32"/>
          <w:szCs w:val="32"/>
          <w:rtl/>
          <w:lang w:bidi="ar-JO"/>
        </w:rPr>
      </w:pPr>
      <w:r w:rsidRPr="001767DC">
        <w:rPr>
          <w:rFonts w:hint="cs"/>
          <w:b/>
          <w:bCs/>
          <w:sz w:val="32"/>
          <w:szCs w:val="32"/>
          <w:rtl/>
          <w:lang w:bidi="ar-JO"/>
        </w:rPr>
        <w:t>3. الطّلبات الأربع الّتي هي توسّل من أجل احتياجاتنا الرّوحيّة.</w:t>
      </w:r>
    </w:p>
    <w:p w:rsidR="001767DC" w:rsidRPr="001767DC" w:rsidRDefault="001767DC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 w:rsidRPr="001767DC"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 أ. خبزنا الجوهري أعطنا اليوم.     </w:t>
      </w:r>
    </w:p>
    <w:p w:rsidR="001767DC" w:rsidRPr="001767DC" w:rsidRDefault="001767DC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 w:rsidRPr="001767DC"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ب. واترك لنا ما علينا كما نترك نحن لمن لنا عليه.</w:t>
      </w:r>
    </w:p>
    <w:p w:rsidR="001767DC" w:rsidRPr="001767DC" w:rsidRDefault="001767DC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 w:rsidRPr="001767DC"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ج. ولا تدخلنا في تجربة </w:t>
      </w:r>
    </w:p>
    <w:p w:rsidR="001767DC" w:rsidRDefault="001767DC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 w:rsidRPr="001767DC"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د. لكن نجّنا من الشّرّير.</w:t>
      </w:r>
    </w:p>
    <w:p w:rsidR="00857560" w:rsidRPr="001767DC" w:rsidRDefault="00857560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1767DC" w:rsidRDefault="001767DC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4</w:t>
      </w:r>
      <w:r w:rsidRPr="00B67D44">
        <w:rPr>
          <w:rFonts w:hint="cs"/>
          <w:b/>
          <w:bCs/>
          <w:sz w:val="32"/>
          <w:szCs w:val="32"/>
          <w:rtl/>
          <w:lang w:bidi="ar-JO"/>
        </w:rPr>
        <w:t>. الخاتمة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: </w:t>
      </w:r>
      <w:r w:rsidRPr="00B67D44"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>لأنّ لك الملك والقدرة والمجد، إلى الأبد آمين.</w:t>
      </w:r>
    </w:p>
    <w:p w:rsidR="00857560" w:rsidRDefault="00857560" w:rsidP="001767DC">
      <w:pPr>
        <w:jc w:val="right"/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1767DC" w:rsidRPr="00B67D44" w:rsidRDefault="001767DC" w:rsidP="001767DC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5</w:t>
      </w:r>
      <w:r w:rsidRPr="00B67D44">
        <w:rPr>
          <w:rFonts w:hint="cs"/>
          <w:b/>
          <w:bCs/>
          <w:sz w:val="32"/>
          <w:szCs w:val="32"/>
          <w:rtl/>
          <w:lang w:bidi="ar-JO"/>
        </w:rPr>
        <w:t>. في أي قسم تأتي عبارة "لتكن مشيئتك"؟</w:t>
      </w:r>
    </w:p>
    <w:p w:rsidR="001767DC" w:rsidRDefault="001767DC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 w:rsidRPr="00B67D44"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 من طلبات احتياجاتنا الروحية والجسدية.</w:t>
      </w:r>
    </w:p>
    <w:p w:rsidR="00857560" w:rsidRDefault="00857560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857560" w:rsidRDefault="00857560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857560" w:rsidRDefault="00857560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857560" w:rsidRDefault="00857560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857560" w:rsidRDefault="00857560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B67D44" w:rsidRDefault="00B67D44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B67D44" w:rsidRDefault="00B67D44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 w:rsidRPr="00857560"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  <w:lastRenderedPageBreak/>
        <w:t>إجابات أسئلة التقويم ص(121)</w:t>
      </w:r>
    </w:p>
    <w:p w:rsidR="00B67D44" w:rsidRPr="00857560" w:rsidRDefault="00B67D44" w:rsidP="001767DC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 w:rsidRPr="00857560">
        <w:rPr>
          <w:rFonts w:hint="cs"/>
          <w:b/>
          <w:bCs/>
          <w:sz w:val="32"/>
          <w:szCs w:val="32"/>
          <w:rtl/>
          <w:lang w:bidi="ar-JO"/>
        </w:rPr>
        <w:t>1. ما المقصود في الصّلاة؟</w:t>
      </w:r>
    </w:p>
    <w:p w:rsidR="00B67D44" w:rsidRDefault="00B67D44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الصّلاة هي لقاء واتصال مع الله أبينا السّماويّ وحديث معه بإيمان ومحبة وثقة.</w:t>
      </w:r>
    </w:p>
    <w:p w:rsidR="00857560" w:rsidRDefault="00857560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B67D44" w:rsidRPr="00857560" w:rsidRDefault="00B67D44" w:rsidP="001767DC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 w:rsidRPr="00857560">
        <w:rPr>
          <w:rFonts w:hint="cs"/>
          <w:b/>
          <w:bCs/>
          <w:sz w:val="32"/>
          <w:szCs w:val="32"/>
          <w:rtl/>
          <w:lang w:bidi="ar-JO"/>
        </w:rPr>
        <w:t>2. تختلف الصّلاة الفرديّة عن الصّلاة الجماعيّة . علّل.</w:t>
      </w:r>
    </w:p>
    <w:p w:rsidR="00B67D44" w:rsidRDefault="00B67D44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>الصالة الفرديّة يختلي المؤمن بالصلاة بكل خشوع وثقة أما في الصّلاة الجماعيّة نصلّي مع غيرنا ونرفع لله حاجاتنا وحاجات البشر أجمعين.</w:t>
      </w:r>
    </w:p>
    <w:p w:rsidR="00857560" w:rsidRDefault="00857560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B67D44" w:rsidRPr="00B67D44" w:rsidRDefault="00B67D44" w:rsidP="001767DC">
      <w:pPr>
        <w:jc w:val="right"/>
        <w:rPr>
          <w:b/>
          <w:bCs/>
          <w:color w:val="C00000"/>
          <w:sz w:val="32"/>
          <w:szCs w:val="32"/>
          <w:u w:val="single"/>
          <w:rtl/>
          <w:lang w:bidi="ar-JO"/>
        </w:rPr>
      </w:pPr>
      <w:r w:rsidRPr="00B67D44"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  <w:t>3. (غير مطلوب للامتحان النهائي)</w:t>
      </w:r>
    </w:p>
    <w:p w:rsidR="00B67D44" w:rsidRDefault="00B67D44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bookmarkStart w:id="0" w:name="_GoBack"/>
      <w:bookmarkEnd w:id="0"/>
    </w:p>
    <w:p w:rsidR="00B67D44" w:rsidRPr="00B67D44" w:rsidRDefault="00B67D44" w:rsidP="001767DC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 w:rsidRPr="00B67D44">
        <w:rPr>
          <w:rFonts w:hint="cs"/>
          <w:b/>
          <w:bCs/>
          <w:sz w:val="32"/>
          <w:szCs w:val="32"/>
          <w:rtl/>
          <w:lang w:bidi="ar-JO"/>
        </w:rPr>
        <w:t>4. كيف تطبّق مشيئة الله في حياتك؟</w:t>
      </w:r>
    </w:p>
    <w:p w:rsidR="00B67D44" w:rsidRDefault="00B67D44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 أ. التّواضع في الحديث   </w:t>
      </w:r>
    </w:p>
    <w:p w:rsidR="00B67D44" w:rsidRDefault="00B67D44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>ب. الثّبات في الإيمان.</w:t>
      </w:r>
    </w:p>
    <w:p w:rsidR="00B67D44" w:rsidRDefault="00B67D44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>ج. الحقّ في الأفعال.</w:t>
      </w:r>
    </w:p>
    <w:p w:rsidR="00B67D44" w:rsidRDefault="00B67D44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>د. الانضباط في الأخلاق.</w:t>
      </w:r>
    </w:p>
    <w:p w:rsidR="00B67D44" w:rsidRDefault="00B67D44" w:rsidP="001767DC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>ه. الابتعاد عن الانتقام وردّ الإساءة بالمثل.</w:t>
      </w:r>
    </w:p>
    <w:p w:rsidR="00B67D44" w:rsidRDefault="00B67D44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B67D44" w:rsidRPr="00B67D44" w:rsidRDefault="00B67D44" w:rsidP="001767DC">
      <w:pPr>
        <w:jc w:val="right"/>
        <w:rPr>
          <w:b/>
          <w:bCs/>
          <w:sz w:val="32"/>
          <w:szCs w:val="32"/>
          <w:rtl/>
          <w:lang w:bidi="ar-JO"/>
        </w:rPr>
      </w:pPr>
      <w:r w:rsidRPr="00B67D44">
        <w:rPr>
          <w:rFonts w:hint="cs"/>
          <w:b/>
          <w:bCs/>
          <w:sz w:val="32"/>
          <w:szCs w:val="32"/>
          <w:rtl/>
          <w:lang w:bidi="ar-JO"/>
        </w:rPr>
        <w:t>5. اشرح الآية التّالية: "تعالوا إليَّ يا جميع المتعبين والمثقلين، وأنا أريحكم."</w:t>
      </w:r>
    </w:p>
    <w:p w:rsidR="00B67D44" w:rsidRPr="00B67D44" w:rsidRDefault="00B67D44" w:rsidP="001767DC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>تعني التّوجّه بأتعابنا ومعاناتنا لله تعالى كي يعطينا الأمل ويجعلنا نشعر بقربه، فهو قادر على حمايتنا وإبعادنا عن الخطيئة والشّرّ الموجود حولنا.</w:t>
      </w:r>
    </w:p>
    <w:sectPr w:rsidR="00B67D44" w:rsidRPr="00B67D44" w:rsidSect="001767D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DC"/>
    <w:rsid w:val="001767DC"/>
    <w:rsid w:val="00857560"/>
    <w:rsid w:val="00B67D44"/>
    <w:rsid w:val="00CB2649"/>
    <w:rsid w:val="00D4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E045"/>
  <w15:chartTrackingRefBased/>
  <w15:docId w15:val="{E52145B6-61AE-4740-A231-3B9517F3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R.Emssess</dc:creator>
  <cp:keywords/>
  <dc:description/>
  <cp:lastModifiedBy>R.Emssess</cp:lastModifiedBy>
  <cp:revision>1</cp:revision>
  <dcterms:created xsi:type="dcterms:W3CDTF">2023-05-17T08:23:00Z</dcterms:created>
  <dcterms:modified xsi:type="dcterms:W3CDTF">2023-05-17T08:47:00Z</dcterms:modified>
</cp:coreProperties>
</file>