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2B" w:rsidRDefault="0007062B" w:rsidP="0007062B"/>
    <w:p w:rsidR="0007062B" w:rsidRDefault="0007062B" w:rsidP="0007062B"/>
    <w:p w:rsidR="001F447F" w:rsidRDefault="001F447F" w:rsidP="0007062B"/>
    <w:p w:rsidR="001F447F" w:rsidRDefault="001F447F" w:rsidP="0007062B"/>
    <w:p w:rsidR="001F447F" w:rsidRDefault="001F447F" w:rsidP="0007062B"/>
    <w:p w:rsidR="001F447F" w:rsidRDefault="001F447F" w:rsidP="0007062B"/>
    <w:p w:rsidR="0007062B" w:rsidRDefault="0007062B" w:rsidP="0007062B">
      <w:r>
        <w:rPr>
          <w:noProof/>
        </w:rPr>
        <w:drawing>
          <wp:inline distT="0" distB="0" distL="0" distR="0">
            <wp:extent cx="6645910" cy="373824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/>
    <w:p w:rsidR="0007062B" w:rsidRPr="001F447F" w:rsidRDefault="001F447F" w:rsidP="0007062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F447F">
        <w:rPr>
          <w:rFonts w:asciiTheme="majorBidi" w:hAnsiTheme="majorBidi" w:cstheme="majorBidi"/>
          <w:b/>
          <w:bCs/>
          <w:sz w:val="32"/>
          <w:szCs w:val="32"/>
        </w:rPr>
        <w:t xml:space="preserve">Figures of speech that can be used in descriptive writing: </w:t>
      </w:r>
    </w:p>
    <w:p w:rsidR="0007062B" w:rsidRDefault="0007062B" w:rsidP="0007062B"/>
    <w:p w:rsidR="0007062B" w:rsidRPr="001F447F" w:rsidRDefault="001F447F" w:rsidP="0007062B">
      <w:pPr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</w:pPr>
      <w:r w:rsidRPr="001F447F"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  <w:t>A </w:t>
      </w:r>
      <w:hyperlink r:id="rId13" w:history="1">
        <w:r w:rsidRPr="001F447F">
          <w:rPr>
            <w:rStyle w:val="Hyperlink"/>
            <w:rFonts w:asciiTheme="majorBidi" w:hAnsiTheme="majorBidi" w:cstheme="majorBidi"/>
            <w:color w:val="282828"/>
            <w:sz w:val="28"/>
            <w:szCs w:val="28"/>
            <w:u w:val="none"/>
          </w:rPr>
          <w:t>figure of speech</w:t>
        </w:r>
      </w:hyperlink>
      <w:r w:rsidRPr="001F447F"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  <w:t> is a rhetorical device that achieves a special effect by using words in a distinctive way. Though there are hundreds of figures of speech, here are the explanation of some of them.</w:t>
      </w:r>
    </w:p>
    <w:p w:rsidR="001F447F" w:rsidRDefault="001F447F" w:rsidP="0007062B"/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6"/>
          <w:szCs w:val="3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Alliteration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repetition of an initial consonant sound.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She sells seashells by the seashore.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Euphemism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substitution of an inoffensive term for one considered offensively explicit.</w:t>
      </w: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 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 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"We're teaching our toddler how to go potty," Bob said.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Hyperbole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An extravagant statement; the use of exaggerated terms for the purpose of emphasis or heightened effect.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I have a ton of things to do when I get home.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Irony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use of words to convey the opposite of their literal meaning. Also, a statement or situation where the meaning is contradicted by the appearance or presentation of the idea.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"Oh, I love spending big bucks," said my dad, a notorious penny pincher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lastRenderedPageBreak/>
        <w:t>Metaphor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An implied comparison between two dissimilar things that have something in common.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"All the world's a stage."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Personification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 figure of speech in which an inanimate object or abstraction is endowed with human qualities or abilities.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That kitchen knife will take a bite out of your hand if you don't handle it safely.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Simile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 stated comparison (usually formed with "like" or "as") between two fundamentally dissimilar things that have certain qualities in common.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Roberto was white as a sheet after he walked out of the horror movie</w:t>
      </w:r>
    </w:p>
    <w:p w:rsid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Default="001F447F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>
      <w:bookmarkStart w:id="0" w:name="_GoBack"/>
      <w:bookmarkEnd w:id="0"/>
    </w:p>
    <w:sectPr w:rsidR="0007062B" w:rsidSect="000706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35" w:rsidRDefault="00315635">
      <w:pPr>
        <w:spacing w:after="0" w:line="240" w:lineRule="auto"/>
      </w:pPr>
      <w:r>
        <w:separator/>
      </w:r>
    </w:p>
  </w:endnote>
  <w:endnote w:type="continuationSeparator" w:id="0">
    <w:p w:rsidR="00315635" w:rsidRDefault="0031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62B" w:rsidRDefault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07062B" w:rsidRDefault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35" w:rsidRDefault="00315635">
      <w:pPr>
        <w:spacing w:after="0" w:line="240" w:lineRule="auto"/>
      </w:pPr>
      <w:r>
        <w:separator/>
      </w:r>
    </w:p>
  </w:footnote>
  <w:footnote w:type="continuationSeparator" w:id="0">
    <w:p w:rsidR="00315635" w:rsidRDefault="0031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75412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5876925</wp:posOffset>
          </wp:positionH>
          <wp:positionV relativeFrom="paragraph">
            <wp:posOffset>-182880</wp:posOffset>
          </wp:positionV>
          <wp:extent cx="1061720" cy="1076325"/>
          <wp:effectExtent l="0" t="0" r="5080" b="9525"/>
          <wp:wrapSquare wrapText="bothSides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69A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26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2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1F447F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</w:p>
  <w:p w:rsidR="001F447F" w:rsidRDefault="001F447F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</w:t>
    </w:r>
  </w:p>
  <w:p w:rsidR="00E14234" w:rsidRPr="0007062B" w:rsidRDefault="0007062B" w:rsidP="001F447F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>Descriptive Writing Study Sheet</w:t>
    </w:r>
  </w:p>
  <w:p w:rsidR="00E14234" w:rsidRDefault="00E14234">
    <w:pPr>
      <w:widowControl w:val="0"/>
      <w:spacing w:after="0" w:line="184" w:lineRule="auto"/>
      <w:rPr>
        <w:rFonts w:ascii="Times New Roman" w:eastAsia="Times New Roman" w:hAnsi="Times New Roman" w:cs="Times New Roman"/>
        <w:sz w:val="28"/>
        <w:szCs w:val="28"/>
      </w:rPr>
    </w:pPr>
  </w:p>
  <w:p w:rsidR="001F447F" w:rsidRDefault="001F447F">
    <w:pPr>
      <w:widowControl w:val="0"/>
      <w:tabs>
        <w:tab w:val="left" w:pos="7340"/>
      </w:tabs>
      <w:spacing w:after="0" w:line="240" w:lineRule="auto"/>
      <w:rPr>
        <w:rFonts w:ascii="Century Gothic" w:eastAsia="Century Gothic" w:hAnsi="Century Gothic" w:cs="Century Gothic"/>
        <w:b/>
        <w:sz w:val="24"/>
        <w:szCs w:val="24"/>
      </w:rPr>
    </w:pPr>
  </w:p>
  <w:p w:rsidR="0007062B" w:rsidRDefault="003A269A">
    <w:pPr>
      <w:widowControl w:val="0"/>
      <w:tabs>
        <w:tab w:val="left" w:pos="7340"/>
      </w:tabs>
      <w:spacing w:after="0" w:line="240" w:lineRule="auto"/>
      <w:rPr>
        <w:rFonts w:ascii="Century Gothic" w:eastAsia="Century Gothic" w:hAnsi="Century Gothic" w:cs="Century Gothic"/>
        <w:b/>
        <w:sz w:val="24"/>
        <w:szCs w:val="24"/>
      </w:rPr>
    </w:pPr>
    <w:r>
      <w:rPr>
        <w:rFonts w:ascii="Century Gothic" w:eastAsia="Century Gothic" w:hAnsi="Century Gothic" w:cs="Century Gothic"/>
        <w:b/>
        <w:sz w:val="24"/>
        <w:szCs w:val="24"/>
      </w:rPr>
      <w:t xml:space="preserve">Grade 8 </w:t>
    </w:r>
    <w:proofErr w:type="gramStart"/>
    <w:r>
      <w:rPr>
        <w:rFonts w:ascii="Century Gothic" w:eastAsia="Century Gothic" w:hAnsi="Century Gothic" w:cs="Century Gothic"/>
        <w:b/>
        <w:sz w:val="24"/>
        <w:szCs w:val="24"/>
      </w:rPr>
      <w:t>CS</w:t>
    </w:r>
    <w:r w:rsidR="0075412A">
      <w:rPr>
        <w:rFonts w:ascii="Century Gothic" w:eastAsia="Century Gothic" w:hAnsi="Century Gothic" w:cs="Century Gothic"/>
        <w:b/>
        <w:sz w:val="24"/>
        <w:szCs w:val="24"/>
      </w:rPr>
      <w:t>:…</w:t>
    </w:r>
    <w:proofErr w:type="gramEnd"/>
    <w:r w:rsidR="0075412A">
      <w:rPr>
        <w:rFonts w:ascii="Century Gothic" w:eastAsia="Century Gothic" w:hAnsi="Century Gothic" w:cs="Century Gothic"/>
        <w:b/>
        <w:sz w:val="24"/>
        <w:szCs w:val="24"/>
      </w:rPr>
      <w:t>……….</w:t>
    </w:r>
  </w:p>
  <w:p w:rsidR="00E14234" w:rsidRDefault="0007062B">
    <w:pPr>
      <w:widowControl w:val="0"/>
      <w:tabs>
        <w:tab w:val="left" w:pos="73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 w:rsidRPr="0007062B">
      <w:rPr>
        <w:rFonts w:ascii="Times New Roman" w:eastAsia="Times New Roman" w:hAnsi="Times New Roman" w:cs="Times New Roman"/>
        <w:b/>
        <w:bCs/>
        <w:sz w:val="28"/>
        <w:szCs w:val="28"/>
      </w:rPr>
      <w:t>Name</w:t>
    </w:r>
    <w:r>
      <w:rPr>
        <w:rFonts w:ascii="Times New Roman" w:eastAsia="Times New Roman" w:hAnsi="Times New Roman" w:cs="Times New Roman"/>
        <w:sz w:val="28"/>
        <w:szCs w:val="28"/>
      </w:rPr>
      <w:t xml:space="preserve">:  </w:t>
    </w:r>
    <w:r w:rsidR="0075412A">
      <w:rPr>
        <w:rFonts w:ascii="Times New Roman" w:eastAsia="Times New Roman" w:hAnsi="Times New Roman" w:cs="Times New Roman"/>
        <w:sz w:val="28"/>
        <w:szCs w:val="28"/>
      </w:rPr>
      <w:t>……………………</w:t>
    </w:r>
    <w:proofErr w:type="gramStart"/>
    <w:r w:rsidR="0075412A">
      <w:rPr>
        <w:rFonts w:ascii="Times New Roman" w:eastAsia="Times New Roman" w:hAnsi="Times New Roman" w:cs="Times New Roman"/>
        <w:sz w:val="28"/>
        <w:szCs w:val="28"/>
      </w:rPr>
      <w:t>…..</w:t>
    </w:r>
    <w:proofErr w:type="gramEnd"/>
    <w:r w:rsidR="003A269A">
      <w:rPr>
        <w:rFonts w:ascii="Times New Roman" w:eastAsia="Times New Roman" w:hAnsi="Times New Roman" w:cs="Times New Roman"/>
        <w:sz w:val="28"/>
        <w:szCs w:val="28"/>
      </w:rPr>
      <w:tab/>
    </w:r>
    <w:r w:rsidR="003A269A">
      <w:rPr>
        <w:rFonts w:ascii="Century Gothic" w:eastAsia="Century Gothic" w:hAnsi="Century Gothic" w:cs="Century Gothic"/>
        <w:b/>
      </w:rPr>
      <w:t>Date.....</w:t>
    </w:r>
    <w:r>
      <w:rPr>
        <w:rFonts w:ascii="Century Gothic" w:eastAsia="Century Gothic" w:hAnsi="Century Gothic" w:cs="Century Gothic"/>
        <w:b/>
      </w:rPr>
      <w:t>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 w:rsidP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7062B"/>
    <w:rsid w:val="00164589"/>
    <w:rsid w:val="001F447F"/>
    <w:rsid w:val="00315635"/>
    <w:rsid w:val="00381105"/>
    <w:rsid w:val="003A269A"/>
    <w:rsid w:val="003B323D"/>
    <w:rsid w:val="0075412A"/>
    <w:rsid w:val="007F5D6A"/>
    <w:rsid w:val="0086619C"/>
    <w:rsid w:val="00AD65ED"/>
    <w:rsid w:val="00C61E21"/>
    <w:rsid w:val="00CB038B"/>
    <w:rsid w:val="00E142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0DBF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4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oughtco.com/figure-of-speech-term-1690793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54528D-E8A3-4C77-9F97-BB4C93AE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3</cp:revision>
  <cp:lastPrinted>2022-02-02T08:06:00Z</cp:lastPrinted>
  <dcterms:created xsi:type="dcterms:W3CDTF">2023-01-24T09:16:00Z</dcterms:created>
  <dcterms:modified xsi:type="dcterms:W3CDTF">2023-01-24T09:17:00Z</dcterms:modified>
</cp:coreProperties>
</file>