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190"/>
        </w:tabs>
        <w:spacing w:after="0" w:line="192" w:lineRule="auto"/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12"/>
          <w:szCs w:val="12"/>
          <w:rtl w:val="0"/>
        </w:rPr>
        <w:t xml:space="preserve"> </w:t>
      </w:r>
    </w:p>
    <w:tbl>
      <w:tblPr>
        <w:tblStyle w:val="Table1"/>
        <w:tblW w:w="102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Vocabulary Worksheet/Unit 2/Manic Media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Simplified Arabic" w:cs="Simplified Arabic" w:eastAsia="Simplified Arabic" w:hAnsi="Simplified Arabic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Simplified Arabic" w:cs="Simplified Arabic" w:eastAsia="Simplified Arabic" w:hAnsi="Simplified Arabic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Grade 6 (B, C, D, E, F)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pos="6190"/>
        </w:tabs>
        <w:spacing w:after="0" w:line="192" w:lineRule="auto"/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7710"/>
        <w:tblGridChange w:id="0">
          <w:tblGrid>
            <w:gridCol w:w="2610"/>
            <w:gridCol w:w="7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Meaning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bullhooks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highlight w:val="white"/>
                <w:rtl w:val="0"/>
              </w:rPr>
              <w:t xml:space="preserve">sticks with a steel hook at the end, used to hit the elephant.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high-profile operators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well-known travel companies.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mahouts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people who train and ride elephants.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paddocks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areas of ground surrounded by fences.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TripAdvisor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 popular worldwide travel website.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cruel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causing suffering or pain.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excursions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 short journey usually made for pleasure, often by a group of people.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humane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kind-hearted.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honorary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given as an honor.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natural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done or produced by nature; not by humans or machines.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captive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taken as a prisoner.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horrify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to make someone feel very afraid or disgusted.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gigantic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extremely large; huge.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chaos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great disorder.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choke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to cause someone to stop breathing properly.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tragedy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 very sad or distressing event.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monstrosity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 monstrous thing.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Simplified Arabic" w:cs="Simplified Arabic" w:eastAsia="Simplified Arabic" w:hAnsi="Simplified Arabic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720" w:top="1985" w:left="720" w:right="720" w:header="62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Comfortaa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8138" t="0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-171448</wp:posOffset>
          </wp:positionH>
          <wp:positionV relativeFrom="paragraph">
            <wp:posOffset>0</wp:posOffset>
          </wp:positionV>
          <wp:extent cx="1238250" cy="852170"/>
          <wp:effectExtent b="0" l="0" r="0" t="0"/>
          <wp:wrapTopAndBottom distB="0" distT="0"/>
          <wp:docPr descr="NOS-Shmaisani E.png" id="6" name="image1.png"/>
          <a:graphic>
            <a:graphicData uri="http://schemas.openxmlformats.org/drawingml/2006/picture">
              <pic:pic>
                <pic:nvPicPr>
                  <pic:cNvPr descr="NOS-Shmaisani 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1C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1C0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50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50B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wMKiRh4Z4yFcEziFAJeoxclmg==">AMUW2mXE+XTYiV5E5mzIir0E2oU73q1F1NfKT8BMvgPZxnKnzTEclW+z9kJ1GkQsBcXjBBwOqGXi7kJ2frRxzIOq1pGlwXCAeAxEhX7hWhoGlLjIqHBN0rtKP4wmszcA75WHsAC1FI33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2020-01-30T10:06:00Z</dcterms:created>
  <dc:creator>Owner</dc:creator>
</cp:coreProperties>
</file>