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845E47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535A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845E47">
        <w:rPr>
          <w:rFonts w:hint="cs"/>
          <w:b/>
          <w:bCs/>
          <w:sz w:val="32"/>
          <w:szCs w:val="32"/>
          <w:rtl/>
          <w:lang w:bidi="ar-JO"/>
        </w:rPr>
        <w:t>يزن حدادين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71"/>
        <w:gridCol w:w="2203"/>
        <w:gridCol w:w="2738"/>
        <w:gridCol w:w="2613"/>
        <w:gridCol w:w="214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ريم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 xml:space="preserve"> 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عدم ارتداء حزام الامان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دفع غرامه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 xml:space="preserve"> ارتداء حزام الامان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سلطان</w:t>
            </w:r>
          </w:p>
        </w:tc>
        <w:tc>
          <w:tcPr>
            <w:tcW w:w="2250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استخدام الهاتف</w:t>
            </w:r>
          </w:p>
        </w:tc>
        <w:tc>
          <w:tcPr>
            <w:tcW w:w="2667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دفع غرامه</w:t>
            </w:r>
          </w:p>
        </w:tc>
        <w:tc>
          <w:tcPr>
            <w:tcW w:w="2175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عدم استخدام الهاتف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ريما</w:t>
            </w:r>
          </w:p>
        </w:tc>
        <w:tc>
          <w:tcPr>
            <w:tcW w:w="2250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كب النفيات</w:t>
            </w:r>
          </w:p>
        </w:tc>
        <w:tc>
          <w:tcPr>
            <w:tcW w:w="2667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مخالفه</w:t>
            </w:r>
          </w:p>
        </w:tc>
        <w:tc>
          <w:tcPr>
            <w:tcW w:w="2175" w:type="dxa"/>
          </w:tcPr>
          <w:p w:rsidR="00C14329" w:rsidRPr="00845E47" w:rsidRDefault="00845E47" w:rsidP="00A3263D">
            <w:pPr>
              <w:bidi/>
              <w:rPr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</w:pPr>
            <w:r w:rsidRPr="00845E47">
              <w:rPr>
                <w:rFonts w:hint="cs"/>
                <w:b/>
                <w:bCs/>
                <w:i/>
                <w:iCs/>
                <w:color w:val="FF0000"/>
                <w:sz w:val="44"/>
                <w:szCs w:val="44"/>
                <w:rtl/>
                <w:lang w:bidi="ar-JO"/>
              </w:rPr>
              <w:t>عدم القاء النفايات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6750">
    <w:abstractNumId w:val="2"/>
  </w:num>
  <w:num w:numId="2" w16cid:durableId="436173581">
    <w:abstractNumId w:val="0"/>
  </w:num>
  <w:num w:numId="3" w16cid:durableId="120155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845E47"/>
    <w:rsid w:val="00A3263D"/>
    <w:rsid w:val="00A55A95"/>
    <w:rsid w:val="00C14329"/>
    <w:rsid w:val="00CE48B8"/>
    <w:rsid w:val="00CF348A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D57A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ZAID SULTAN FAREED HADDADIN</cp:lastModifiedBy>
  <cp:revision>2</cp:revision>
  <dcterms:created xsi:type="dcterms:W3CDTF">2023-09-26T13:57:00Z</dcterms:created>
  <dcterms:modified xsi:type="dcterms:W3CDTF">2023-09-26T13:57:00Z</dcterms:modified>
</cp:coreProperties>
</file>