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F312" w14:textId="4576049A" w:rsidR="007F37D5" w:rsidRPr="00906A89" w:rsidRDefault="007F37D5" w:rsidP="00906A89">
      <w:pPr>
        <w:pStyle w:val="Heading1"/>
        <w:shd w:val="clear" w:color="auto" w:fill="FFFFFF"/>
        <w:spacing w:before="0" w:beforeAutospacing="0"/>
        <w:jc w:val="center"/>
        <w:rPr>
          <w:rFonts w:asciiTheme="minorBidi" w:hAnsiTheme="minorBidi" w:cstheme="minorBidi"/>
          <w:sz w:val="40"/>
          <w:szCs w:val="40"/>
          <w:rtl/>
        </w:rPr>
      </w:pPr>
      <w:r w:rsidRPr="00906A89">
        <w:rPr>
          <w:rFonts w:asciiTheme="minorBidi" w:hAnsiTheme="minorBidi" w:cstheme="minorBidi"/>
          <w:sz w:val="40"/>
          <w:szCs w:val="40"/>
          <w:rtl/>
        </w:rPr>
        <w:t>الزلزال في زمن الجوع والفقر</w:t>
      </w:r>
    </w:p>
    <w:p w14:paraId="05315D29" w14:textId="0468C1AE" w:rsidR="000C7543" w:rsidRPr="00906A89" w:rsidRDefault="000C7543" w:rsidP="000C7543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lang w:eastAsia="en-US"/>
        </w:rPr>
      </w:pP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>الأردن</w:t>
      </w:r>
      <w:r w:rsidR="0082230F"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 xml:space="preserve"> </w:t>
      </w: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>-</w:t>
      </w:r>
      <w:r w:rsidR="0082230F"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 xml:space="preserve"> </w:t>
      </w: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bidi="ar"/>
        </w:rPr>
        <w:t>لارا حمارنة وبانا قضاة</w:t>
      </w:r>
    </w:p>
    <w:p w14:paraId="46325ECE" w14:textId="58308465" w:rsidR="000C7543" w:rsidRPr="00906A89" w:rsidRDefault="00897080" w:rsidP="00BA753F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</w:pP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>٣٠ كانون الثاني ٢٠٢٣</w:t>
      </w:r>
    </w:p>
    <w:p w14:paraId="75DC813D" w14:textId="6670EDA6" w:rsidR="000C7543" w:rsidRPr="00906A89" w:rsidRDefault="00BA753F" w:rsidP="000C7543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</w:pPr>
      <w:r w:rsidRPr="00906A89">
        <w:rPr>
          <w:rFonts w:asciiTheme="minorBidi" w:eastAsia="Times New Roman" w:hAnsiTheme="minorBidi"/>
          <w:b/>
          <w:bCs/>
          <w:i/>
          <w:iCs/>
          <w:color w:val="000000" w:themeColor="text1"/>
          <w:shd w:val="clear" w:color="auto" w:fill="FDFDFD"/>
          <w:rtl/>
          <w:lang w:eastAsia="en-US"/>
        </w:rPr>
        <w:t xml:space="preserve"> ٦ شباط ٢٠٢٣</w:t>
      </w:r>
    </w:p>
    <w:p w14:paraId="7A284D87" w14:textId="386ED665" w:rsidR="0082230F" w:rsidRPr="00906A89" w:rsidRDefault="0082230F" w:rsidP="0082230F">
      <w:pPr>
        <w:bidi/>
        <w:rPr>
          <w:rFonts w:asciiTheme="minorBidi" w:eastAsia="Times New Roman" w:hAnsiTheme="minorBidi"/>
          <w:b/>
          <w:bCs/>
          <w:i/>
          <w:iCs/>
          <w:color w:val="000000" w:themeColor="text1"/>
          <w:rtl/>
          <w:lang w:eastAsia="en-US"/>
        </w:rPr>
      </w:pPr>
    </w:p>
    <w:p w14:paraId="0B28C114" w14:textId="5B9B73FE" w:rsidR="0082230F" w:rsidRPr="00906A89" w:rsidRDefault="00D91312" w:rsidP="00906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asciiTheme="minorBidi" w:eastAsia="Times New Roman" w:hAnsiTheme="minorBidi"/>
          <w:b/>
          <w:bCs/>
          <w:color w:val="C00000"/>
          <w:rtl/>
          <w:lang w:bidi="ar"/>
        </w:rPr>
      </w:pPr>
      <w:r w:rsidRPr="00906A89">
        <w:rPr>
          <w:rFonts w:asciiTheme="minorBidi" w:eastAsia="Times New Roman" w:hAnsiTheme="minorBidi"/>
          <w:b/>
          <w:bCs/>
          <w:color w:val="A80001"/>
          <w:rtl/>
          <w:lang w:bidi="ar"/>
        </w:rPr>
        <w:t>يعتبر الفقر</w:t>
      </w:r>
      <w:r w:rsidR="003D66A0" w:rsidRPr="00906A89">
        <w:rPr>
          <w:rFonts w:asciiTheme="minorBidi" w:eastAsia="Times New Roman" w:hAnsiTheme="minorBidi"/>
          <w:b/>
          <w:bCs/>
          <w:color w:val="A80001"/>
          <w:lang w:bidi="ar"/>
        </w:rPr>
        <w:t xml:space="preserve"> </w:t>
      </w:r>
      <w:r w:rsidR="003D66A0" w:rsidRPr="00906A89">
        <w:rPr>
          <w:rFonts w:asciiTheme="minorBidi" w:eastAsia="Times New Roman" w:hAnsiTheme="minorBidi"/>
          <w:b/>
          <w:bCs/>
          <w:color w:val="A80001"/>
          <w:rtl/>
          <w:lang w:bidi="ar"/>
        </w:rPr>
        <w:t>والجوع</w:t>
      </w:r>
      <w:r w:rsidRPr="00906A89">
        <w:rPr>
          <w:rFonts w:asciiTheme="minorBidi" w:eastAsia="Times New Roman" w:hAnsiTheme="minorBidi"/>
          <w:b/>
          <w:bCs/>
          <w:color w:val="A80001"/>
          <w:rtl/>
          <w:lang w:bidi="ar"/>
        </w:rPr>
        <w:t xml:space="preserve"> مشكلة كبيرة لها عواقب عديدة على الأفراد والأسر والمجتمعات</w:t>
      </w:r>
      <w:r w:rsidRPr="00906A89">
        <w:rPr>
          <w:rFonts w:asciiTheme="minorBidi" w:eastAsia="Times New Roman" w:hAnsiTheme="minorBidi"/>
          <w:b/>
          <w:bCs/>
          <w:color w:val="C00000"/>
          <w:rtl/>
          <w:lang w:bidi="ar"/>
        </w:rPr>
        <w:t>.</w:t>
      </w:r>
    </w:p>
    <w:p w14:paraId="009DFA29" w14:textId="055CCBFE" w:rsidR="00306436" w:rsidRPr="00906A89" w:rsidRDefault="00636159" w:rsidP="0082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</w:pPr>
      <w:r w:rsidRPr="00906A89">
        <w:rPr>
          <w:rFonts w:asciiTheme="minorBidi" w:hAnsiTheme="minorBidi"/>
          <w:noProof/>
          <w:color w:val="7030A0"/>
        </w:rPr>
        <w:drawing>
          <wp:anchor distT="0" distB="0" distL="114300" distR="114300" simplePos="0" relativeHeight="251661312" behindDoc="0" locked="0" layoutInCell="1" allowOverlap="1" wp14:anchorId="6C389683" wp14:editId="0C68C065">
            <wp:simplePos x="0" y="0"/>
            <wp:positionH relativeFrom="column">
              <wp:posOffset>4045470</wp:posOffset>
            </wp:positionH>
            <wp:positionV relativeFrom="paragraph">
              <wp:posOffset>26670</wp:posOffset>
            </wp:positionV>
            <wp:extent cx="1440000" cy="1080000"/>
            <wp:effectExtent l="0" t="0" r="0" b="0"/>
            <wp:wrapSquare wrapText="bothSides"/>
            <wp:docPr id="1" name="Picture 1" descr="Facing Poverty and Hostility, Refugees in Turkey Mull Return to War-Torn  Sy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ing Poverty and Hostility, Refugees in Turkey Mull Return to War-Torn  Sy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DA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أكثر من ٩٠٪ من سكان شمال غرب سوريا</w:t>
      </w:r>
      <w:r w:rsidR="001C3253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،</w:t>
      </w:r>
      <w:r w:rsidR="00683DA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حوالي ٤.١ مليون شخص</w:t>
      </w:r>
      <w:r w:rsidR="001C3253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، </w:t>
      </w:r>
      <w:r w:rsidR="00683DA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يعتمدون على المساعدات الإنسانية. أد</w:t>
      </w:r>
      <w:r w:rsidR="00BF54FB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ّ</w:t>
      </w:r>
      <w:r w:rsidR="00683DA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ت ١٢عامًا من الصراع إلى نزوح ما يقرب من ٣ ملايين شخص في شمال غربي سوريا من منازلهم والعيش في </w:t>
      </w:r>
      <w:r w:rsidR="00BF54FB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ظروف خطرة. هناك أسراً ينام بعض أفرادها من دون طعام لعدم توفره،</w:t>
      </w:r>
      <w:r w:rsidR="0082230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وهناك أسر أخرى باعت كل ما تمتلك لتأمين الضروريات الأساسية مثل:</w:t>
      </w:r>
      <w:r w:rsidR="0082230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</w:t>
      </w:r>
      <w:r w:rsidR="00BF54FB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الغذاء والملابس والحماية لأفرادها.</w:t>
      </w:r>
      <w:r w:rsidR="00306436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</w:t>
      </w:r>
    </w:p>
    <w:p w14:paraId="040649FD" w14:textId="3572B0AB" w:rsidR="008C3FD5" w:rsidRPr="00906A89" w:rsidRDefault="00AC636C" w:rsidP="0082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rPr>
          <w:rFonts w:asciiTheme="minorBidi" w:eastAsia="Times New Roman" w:hAnsiTheme="minorBidi"/>
          <w:b/>
          <w:bCs/>
          <w:color w:val="385623" w:themeColor="accent6" w:themeShade="80"/>
          <w:lang w:bidi="ar"/>
        </w:rPr>
      </w:pPr>
      <w:r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ليس هناك أسوأ على الشعوب من الفقر والجوع، </w:t>
      </w:r>
      <w:r w:rsidR="00FD244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و</w:t>
      </w:r>
      <w:r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كما هي الحال في سوريا </w:t>
      </w:r>
      <w:r w:rsidR="00306436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كذلك في</w:t>
      </w:r>
      <w:r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تركيا</w:t>
      </w:r>
      <w:r w:rsidR="00FD244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، حيث أعلن </w:t>
      </w:r>
      <w:r w:rsidR="00FD244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اتحاد نقابات العمال </w:t>
      </w:r>
      <w:r w:rsidR="00FD244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ببيان صحفي</w:t>
      </w:r>
      <w:r w:rsidR="00FD244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</w:t>
      </w:r>
      <w:r w:rsidR="00FD244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في جريدة زمان التركية "</w:t>
      </w:r>
      <w:r w:rsidR="00897080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ارتفاع حد الفقر في تركيا خلال الشهر الأول من عام </w:t>
      </w:r>
      <w:r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٢٠٢٣</w:t>
      </w:r>
      <w:r w:rsidR="00897080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إلى</w:t>
      </w:r>
      <w:r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٢٨</w:t>
      </w:r>
      <w:r w:rsidR="00897080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ألفًا و</w:t>
      </w:r>
      <w:r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٨٧٥</w:t>
      </w:r>
      <w:r w:rsidR="00897080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ليرة تركية</w:t>
      </w:r>
      <w:r w:rsidR="00013438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 xml:space="preserve"> بسبب التضخم</w:t>
      </w:r>
      <w:r w:rsidR="00906A89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.</w:t>
      </w:r>
      <w:r w:rsidR="00FD244F" w:rsidRPr="00906A89">
        <w:rPr>
          <w:rFonts w:asciiTheme="minorBidi" w:eastAsia="Times New Roman" w:hAnsiTheme="minorBidi"/>
          <w:b/>
          <w:bCs/>
          <w:color w:val="385623" w:themeColor="accent6" w:themeShade="80"/>
          <w:rtl/>
          <w:lang w:bidi="ar"/>
        </w:rPr>
        <w:t>"</w:t>
      </w:r>
    </w:p>
    <w:p w14:paraId="1FC7DB0A" w14:textId="1ADB9C34" w:rsidR="0082230F" w:rsidRPr="00906A89" w:rsidRDefault="0082230F" w:rsidP="0082230F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</w:pPr>
    </w:p>
    <w:p w14:paraId="56C7FC11" w14:textId="7E368A7F" w:rsidR="0082230F" w:rsidRPr="00906A89" w:rsidRDefault="005D6D2B" w:rsidP="0082230F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</w:pPr>
      <w:r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 </w:t>
      </w:r>
      <w:r w:rsidR="008C3FD5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>للفقر انعكاسات سلبية خطيرة وتأثير كبير على الأطفال، ليس فقط على تغذيتهم وصحتهم، بل أيضاً على سلوكهم النفسي والاجتماعي، وتعليمهم والحصول على مستقبل ناجح.</w:t>
      </w:r>
      <w:r w:rsidR="0082230F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 </w:t>
      </w:r>
    </w:p>
    <w:p w14:paraId="79F5A1F3" w14:textId="77777777" w:rsidR="00636159" w:rsidRPr="00906A89" w:rsidRDefault="005D6D2B" w:rsidP="0082230F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</w:pPr>
      <w:r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>ولمكافحة الفقر، من المهم الاستثمار في البرامج والسياسات التي تدعم الأسر والأفراد المحتاج</w:t>
      </w:r>
      <w:r w:rsidR="008C3FD5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>ة</w:t>
      </w:r>
      <w:r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>، وهذا يشمل زيادة الوصول إلى التعليم، الرعاية الصحية،</w:t>
      </w:r>
      <w:r w:rsidR="00306436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 </w:t>
      </w:r>
      <w:r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>وبرامج التدريب الوظيفي، فضلا عن تقديم المساعد</w:t>
      </w:r>
      <w:r w:rsidR="008C3FD5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ات </w:t>
      </w:r>
      <w:r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المالية </w:t>
      </w:r>
      <w:r w:rsidR="00636159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     </w:t>
      </w:r>
    </w:p>
    <w:p w14:paraId="7124DAE7" w14:textId="76042D96" w:rsidR="0082230F" w:rsidRPr="00906A89" w:rsidRDefault="008C3FD5" w:rsidP="00636159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val="en-GB" w:bidi="ar"/>
        </w:rPr>
      </w:pPr>
      <w:r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 xml:space="preserve">وبرامج التمويل </w:t>
      </w:r>
      <w:r w:rsidR="005D6D2B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  <w:t>للمحتاجين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lang w:val="en-GB" w:bidi="ar"/>
        </w:rPr>
        <w:t>.</w:t>
      </w:r>
    </w:p>
    <w:p w14:paraId="32D38D89" w14:textId="77777777" w:rsidR="00906A89" w:rsidRPr="00906A89" w:rsidRDefault="00906A89" w:rsidP="00906A89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bidi="ar"/>
        </w:rPr>
      </w:pPr>
    </w:p>
    <w:p w14:paraId="0FF744DF" w14:textId="5EA67496" w:rsidR="00906A89" w:rsidRPr="00906A89" w:rsidRDefault="0082230F" w:rsidP="00906A89">
      <w:pPr>
        <w:pStyle w:val="HTMLPreformatted"/>
        <w:bidi/>
        <w:ind w:left="720"/>
        <w:rPr>
          <w:rStyle w:val="y2iqfc"/>
          <w:rFonts w:asciiTheme="minorBidi" w:hAnsiTheme="minorBidi" w:cstheme="minorBidi"/>
          <w:b/>
          <w:bCs/>
          <w:color w:val="00528E"/>
          <w:sz w:val="24"/>
          <w:szCs w:val="24"/>
          <w:rtl/>
          <w:lang w:bidi="ar"/>
        </w:rPr>
      </w:pPr>
      <w:r w:rsidRPr="00906A89">
        <w:rPr>
          <w:rStyle w:val="y2iqfc"/>
          <w:rFonts w:asciiTheme="minorBidi" w:hAnsiTheme="minorBidi" w:cstheme="minorBidi"/>
          <w:color w:val="7030A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754C9C2A" wp14:editId="73E7723A">
            <wp:simplePos x="0" y="0"/>
            <wp:positionH relativeFrom="column">
              <wp:posOffset>4126865</wp:posOffset>
            </wp:positionH>
            <wp:positionV relativeFrom="paragraph">
              <wp:posOffset>6985</wp:posOffset>
            </wp:positionV>
            <wp:extent cx="1439545" cy="1079500"/>
            <wp:effectExtent l="0" t="0" r="0" b="0"/>
            <wp:wrapSquare wrapText="bothSides"/>
            <wp:docPr id="2" name="Picture 2" descr="MIT efforts support earthquake relief for communities in Turkey and Syria |  MIT News | Massachusetts Institute of Technolog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T efforts support earthquake relief for communities in Turkey and Syria |  MIT News | Massachusetts Institute of Technolog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lang w:bidi="ar"/>
        </w:rPr>
        <w:drawing>
          <wp:anchor distT="0" distB="0" distL="114300" distR="114300" simplePos="0" relativeHeight="251663360" behindDoc="0" locked="0" layoutInCell="1" allowOverlap="1" wp14:anchorId="31697C21" wp14:editId="331DB9B1">
            <wp:simplePos x="0" y="0"/>
            <wp:positionH relativeFrom="column">
              <wp:posOffset>4088765</wp:posOffset>
            </wp:positionH>
            <wp:positionV relativeFrom="paragraph">
              <wp:posOffset>1153795</wp:posOffset>
            </wp:positionV>
            <wp:extent cx="1439545" cy="1079500"/>
            <wp:effectExtent l="0" t="0" r="0" b="0"/>
            <wp:wrapSquare wrapText="bothSides"/>
            <wp:docPr id="4" name="Picture 4" descr="In Idlib, Syria, a woman receives WFP ready-to-eat rations following the deadly quakes. Photo: WFP/Photolibr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Idlib, Syria, a woman receives WFP ready-to-eat rations following the deadly quakes. Photo: WFP/Photo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فوق كل الفقر والجوع</w:t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، 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فقد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حدثت العديد من الزلازل المدمرة في تركيا</w:t>
      </w:r>
      <w:r w:rsidR="00306436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وسوريا 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والتي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تسببت في خسائر كبيرة في الأرواح وألحقت أضرارًا بالمجتمعات. 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ففي</w:t>
      </w:r>
      <w:r w:rsidR="00306436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صباح يوم الاثنين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الموافق ٦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شباط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٢٠٢٣، ضربت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زلازل على طول الحدود بين تركيا وسوريا، </w:t>
      </w:r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وبحسب تقرير </w:t>
      </w:r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مراسلة الشؤون العلمية بي بي </w:t>
      </w:r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سي، </w:t>
      </w:r>
      <w:proofErr w:type="spellStart"/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بالاب</w:t>
      </w:r>
      <w:proofErr w:type="spellEnd"/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غوش</w:t>
      </w:r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، "ف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قد تضرر نحو ١٨ مليون شخص في البلدين من الزلازل المميتة. </w:t>
      </w:r>
      <w:r w:rsidR="00013438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وكان مركز الزلزال قريباً من سطح الارض نسبياً، على عمق حوالي ١٨ كيلومترا، مما تسبب في</w:t>
      </w:r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</w:t>
      </w:r>
      <w:r w:rsidR="00013438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أضرار جسيمة للمباني على سطح الأرض</w:t>
      </w:r>
      <w:r w:rsidR="00981384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"</w:t>
      </w:r>
      <w:r w:rsidR="00013438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وأد</w:t>
      </w:r>
      <w:r w:rsidR="00013438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>ى</w:t>
      </w:r>
      <w:r w:rsidR="002F4509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eastAsia="en-US" w:bidi="ar"/>
        </w:rPr>
        <w:t xml:space="preserve"> إلى مقتل عشرات الآلاف وتشريد الملايين.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sz w:val="24"/>
          <w:szCs w:val="24"/>
          <w:rtl/>
          <w:lang w:bidi="ar"/>
        </w:rPr>
        <w:t xml:space="preserve"> </w:t>
      </w:r>
    </w:p>
    <w:p w14:paraId="29C27789" w14:textId="1D2FCAA3" w:rsidR="00D91312" w:rsidRPr="00906A89" w:rsidRDefault="00906A89" w:rsidP="00906A89">
      <w:pPr>
        <w:pStyle w:val="bbc-1a3w4ok"/>
        <w:shd w:val="clear" w:color="auto" w:fill="FDFDFD"/>
        <w:bidi/>
        <w:ind w:left="360"/>
        <w:rPr>
          <w:rFonts w:asciiTheme="minorBidi" w:hAnsiTheme="minorBidi" w:cstheme="minorBidi"/>
          <w:color w:val="3F3F42"/>
        </w:rPr>
      </w:pP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ديفيد </w:t>
      </w:r>
      <w:proofErr w:type="spellStart"/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بيزلي</w:t>
      </w:r>
      <w:proofErr w:type="spellEnd"/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،</w:t>
      </w:r>
      <w:r w:rsidR="00656DEC">
        <w:rPr>
          <w:rStyle w:val="y2iqfc"/>
          <w:rFonts w:asciiTheme="minorBidi" w:hAnsiTheme="minorBidi" w:cstheme="minorBidi" w:hint="cs"/>
          <w:b/>
          <w:bCs/>
          <w:color w:val="7030A0"/>
          <w:rtl/>
          <w:lang w:bidi="ar"/>
        </w:rPr>
        <w:t xml:space="preserve"> </w:t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المدير التنفيذي لبرنامج الأغذية العالمي يصف ما شاهده في جنوب تركيا</w:t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 قائلاً: "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أحياء بأكملها دُمرت فيما هُدمت منازل وأُغلقت مدارس وتدمرت الحياة بشكل لا يمكن تصوره</w:t>
      </w:r>
      <w:r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."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 ف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قد تُرك العديد من الأشخاص بلا مأوى وبدون الحصول على الطعام أو الماء، مما أدى إلى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تفاقم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الفقر،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و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على الرغم من وجود العديد من المقاطعات والمنظمات التي قدمت العون والمساعدة للأشخاص المتضررين من الزلازل في سوريا</w:t>
      </w:r>
      <w:r w:rsidR="008B6335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 </w:t>
      </w:r>
      <w:r w:rsidR="003D66A0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val="en-GB"/>
        </w:rPr>
        <w:t>وتركي</w:t>
      </w:r>
      <w:r w:rsidR="00FB037E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val="en-GB"/>
        </w:rPr>
        <w:t>ا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، فقد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ساهمت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بعض الدول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بالتعاون وإرسال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إمدادات إغاثة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إضافية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مثل الغذاء والماء والمعدات الطبية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،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و</w:t>
      </w:r>
      <w:r w:rsidR="00636159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آخرون</w:t>
      </w:r>
      <w:r w:rsidR="00636159" w:rsidRPr="00906A89">
        <w:rPr>
          <w:rStyle w:val="y2iqfc"/>
          <w:rFonts w:asciiTheme="minorBidi" w:hAnsiTheme="minorBidi" w:cstheme="minorBidi"/>
          <w:b/>
          <w:bCs/>
          <w:color w:val="7030A0"/>
          <w:lang w:val="en-US" w:bidi="ar"/>
        </w:rPr>
        <w:t xml:space="preserve"> 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ب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مساعد</w:t>
      </w:r>
      <w:r w:rsidR="0073737A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 xml:space="preserve">ات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مالية لدعم جهود</w:t>
      </w:r>
      <w:r w:rsidR="008B6335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val="en-GB" w:bidi="ar"/>
        </w:rPr>
        <w:t xml:space="preserve"> </w:t>
      </w:r>
      <w:r w:rsidR="00BF2F2C" w:rsidRPr="00906A89">
        <w:rPr>
          <w:rStyle w:val="y2iqfc"/>
          <w:rFonts w:asciiTheme="minorBidi" w:hAnsiTheme="minorBidi" w:cstheme="minorBidi"/>
          <w:b/>
          <w:bCs/>
          <w:color w:val="7030A0"/>
          <w:rtl/>
          <w:lang w:bidi="ar"/>
        </w:rPr>
        <w:t>الإنعاش.</w:t>
      </w:r>
      <w:r w:rsidR="00636159" w:rsidRPr="00906A89">
        <w:rPr>
          <w:rFonts w:asciiTheme="minorBidi" w:hAnsiTheme="minorBidi" w:cstheme="minorBidi"/>
          <w:b/>
          <w:bCs/>
          <w:noProof/>
          <w:color w:val="00528E"/>
        </w:rPr>
        <w:t xml:space="preserve"> </w:t>
      </w:r>
    </w:p>
    <w:sectPr w:rsidR="00D91312" w:rsidRPr="00906A89" w:rsidSect="004E3ED7">
      <w:footerReference w:type="default" r:id="rId1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6AC8" w14:textId="77777777" w:rsidR="00A7472A" w:rsidRDefault="00A7472A" w:rsidP="000E3CF8">
      <w:r>
        <w:separator/>
      </w:r>
    </w:p>
  </w:endnote>
  <w:endnote w:type="continuationSeparator" w:id="0">
    <w:p w14:paraId="4BEBA33D" w14:textId="77777777" w:rsidR="00A7472A" w:rsidRDefault="00A7472A" w:rsidP="000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D377" w14:textId="6F745ADF" w:rsidR="0082230F" w:rsidRPr="0082230F" w:rsidRDefault="0082230F" w:rsidP="0082230F">
    <w:pPr>
      <w:pStyle w:val="HTMLPreformatted"/>
      <w:bidi/>
      <w:spacing w:line="480" w:lineRule="atLeast"/>
      <w:jc w:val="right"/>
      <w:rPr>
        <w:rStyle w:val="y2iqfc"/>
        <w:rFonts w:asciiTheme="minorHAnsi" w:hAnsiTheme="minorHAnsi" w:cstheme="minorHAnsi"/>
        <w:b/>
        <w:bCs/>
        <w:color w:val="000000" w:themeColor="text1"/>
        <w:sz w:val="22"/>
        <w:szCs w:val="22"/>
        <w:rtl/>
        <w:lang w:bidi="ar"/>
      </w:rPr>
    </w:pPr>
    <w:r w:rsidRPr="0082230F">
      <w:rPr>
        <w:rStyle w:val="y2iqfc"/>
        <w:rFonts w:asciiTheme="minorHAnsi" w:hAnsiTheme="minorHAnsi" w:cstheme="minorHAnsi" w:hint="cs"/>
        <w:b/>
        <w:bCs/>
        <w:color w:val="000000" w:themeColor="text1"/>
        <w:sz w:val="22"/>
        <w:szCs w:val="22"/>
        <w:rtl/>
        <w:lang w:bidi="ar"/>
      </w:rPr>
      <w:t>المصادر</w:t>
    </w:r>
    <w:r>
      <w:rPr>
        <w:rStyle w:val="y2iqfc"/>
        <w:rFonts w:asciiTheme="minorHAnsi" w:hAnsiTheme="minorHAnsi" w:cstheme="minorHAnsi" w:hint="cs"/>
        <w:b/>
        <w:bCs/>
        <w:color w:val="000000" w:themeColor="text1"/>
        <w:sz w:val="22"/>
        <w:szCs w:val="22"/>
        <w:rtl/>
        <w:lang w:bidi="ar"/>
      </w:rPr>
      <w:t xml:space="preserve">: </w:t>
    </w:r>
  </w:p>
  <w:p w14:paraId="2E5338D9" w14:textId="77777777" w:rsidR="0082230F" w:rsidRDefault="00A7472A" w:rsidP="0082230F">
    <w:pPr>
      <w:pStyle w:val="HTMLPreformatted"/>
      <w:bidi/>
      <w:spacing w:line="360" w:lineRule="auto"/>
      <w:jc w:val="right"/>
      <w:rPr>
        <w:rStyle w:val="y2iqfc"/>
        <w:rFonts w:asciiTheme="minorHAnsi" w:hAnsiTheme="minorHAnsi" w:cstheme="minorHAnsi"/>
        <w:b/>
        <w:bCs/>
        <w:color w:val="7030A0"/>
        <w:sz w:val="18"/>
        <w:szCs w:val="18"/>
        <w:rtl/>
        <w:lang w:bidi="ar"/>
      </w:rPr>
    </w:pPr>
    <w:hyperlink r:id="rId1" w:history="1">
      <w:r w:rsidR="0082230F"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https://www.bbc.com/arabic/world-64539683</w:t>
      </w:r>
    </w:hyperlink>
  </w:p>
  <w:p w14:paraId="49B8B4A6" w14:textId="77777777" w:rsidR="0082230F" w:rsidRPr="004016C9" w:rsidRDefault="00A7472A" w:rsidP="0082230F">
    <w:pPr>
      <w:pStyle w:val="Footer"/>
      <w:spacing w:line="360" w:lineRule="auto"/>
      <w:rPr>
        <w:rStyle w:val="y2iqfc"/>
        <w:rFonts w:eastAsia="Times New Roman" w:cstheme="minorHAnsi"/>
        <w:b/>
        <w:bCs/>
        <w:color w:val="2F5496" w:themeColor="accent1" w:themeShade="BF"/>
        <w:sz w:val="18"/>
        <w:szCs w:val="18"/>
        <w:u w:val="single"/>
        <w:rtl/>
      </w:rPr>
    </w:pPr>
    <w:hyperlink r:id="rId2" w:history="1">
      <w:r w:rsidR="0082230F"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https://www.zamanarabic.com/2023/</w:t>
      </w:r>
      <w:r w:rsidR="0082230F"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0</w:t>
      </w:r>
      <w:r w:rsidR="0082230F" w:rsidRPr="004016C9">
        <w:rPr>
          <w:rStyle w:val="Hyperlink"/>
          <w:rFonts w:eastAsia="Times New Roman" w:cstheme="minorHAnsi"/>
          <w:b/>
          <w:bCs/>
          <w:color w:val="2F5496" w:themeColor="accent1" w:themeShade="BF"/>
          <w:sz w:val="18"/>
          <w:szCs w:val="18"/>
          <w:lang w:bidi="ar"/>
        </w:rPr>
        <w:t>1/30/</w:t>
      </w:r>
    </w:hyperlink>
  </w:p>
  <w:p w14:paraId="4DF719A6" w14:textId="77777777" w:rsidR="0082230F" w:rsidRPr="004016C9" w:rsidRDefault="00A7472A" w:rsidP="0082230F">
    <w:pPr>
      <w:pStyle w:val="HTMLPreformatted"/>
      <w:bidi/>
      <w:spacing w:line="360" w:lineRule="auto"/>
      <w:jc w:val="right"/>
      <w:rPr>
        <w:rFonts w:asciiTheme="minorHAnsi" w:hAnsiTheme="minorHAnsi" w:cstheme="minorHAnsi"/>
        <w:b/>
        <w:bCs/>
        <w:color w:val="7030A0"/>
        <w:sz w:val="18"/>
        <w:szCs w:val="18"/>
        <w:rtl/>
        <w:lang w:bidi="ar"/>
      </w:rPr>
    </w:pPr>
    <w:hyperlink r:id="rId3" w:history="1">
      <w:r w:rsidR="0082230F"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https://ar.wfp.org/stories/turkiye-syria-earthquakes-wfp-reaches-communities-life</w:t>
      </w:r>
      <w:r w:rsidR="0082230F"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-</w:t>
      </w:r>
      <w:r w:rsidR="0082230F" w:rsidRPr="00BA753F">
        <w:rPr>
          <w:rStyle w:val="Hyperlink"/>
          <w:rFonts w:asciiTheme="minorHAnsi" w:hAnsiTheme="minorHAnsi" w:cstheme="minorHAnsi"/>
          <w:b/>
          <w:bCs/>
          <w:sz w:val="18"/>
          <w:szCs w:val="18"/>
          <w:lang w:bidi="ar"/>
        </w:rPr>
        <w:t>saving-assistance-death-toll-mounts</w:t>
      </w:r>
    </w:hyperlink>
  </w:p>
  <w:p w14:paraId="1C193672" w14:textId="75A253C3" w:rsidR="0082230F" w:rsidRDefault="0082230F">
    <w:pPr>
      <w:pStyle w:val="Footer"/>
      <w:rPr>
        <w:lang w:bidi="ar"/>
      </w:rPr>
    </w:pPr>
  </w:p>
  <w:p w14:paraId="45DEFA4E" w14:textId="77777777" w:rsidR="00BA753F" w:rsidRDefault="00BA7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7232" w14:textId="77777777" w:rsidR="00A7472A" w:rsidRDefault="00A7472A" w:rsidP="000E3CF8">
      <w:r>
        <w:separator/>
      </w:r>
    </w:p>
  </w:footnote>
  <w:footnote w:type="continuationSeparator" w:id="0">
    <w:p w14:paraId="2AB433D9" w14:textId="77777777" w:rsidR="00A7472A" w:rsidRDefault="00A7472A" w:rsidP="000E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43463"/>
    <w:multiLevelType w:val="multilevel"/>
    <w:tmpl w:val="EFB8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6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BD"/>
    <w:rsid w:val="00013438"/>
    <w:rsid w:val="000C7543"/>
    <w:rsid w:val="000E3CF8"/>
    <w:rsid w:val="00173D95"/>
    <w:rsid w:val="001C3253"/>
    <w:rsid w:val="002110D5"/>
    <w:rsid w:val="002F4509"/>
    <w:rsid w:val="00306436"/>
    <w:rsid w:val="003202BD"/>
    <w:rsid w:val="003C681F"/>
    <w:rsid w:val="003D66A0"/>
    <w:rsid w:val="004016C9"/>
    <w:rsid w:val="004E3ED7"/>
    <w:rsid w:val="005D6D2B"/>
    <w:rsid w:val="00636159"/>
    <w:rsid w:val="00656DEC"/>
    <w:rsid w:val="00683DAF"/>
    <w:rsid w:val="0073737A"/>
    <w:rsid w:val="007F37D5"/>
    <w:rsid w:val="0082230F"/>
    <w:rsid w:val="008729FD"/>
    <w:rsid w:val="008758F4"/>
    <w:rsid w:val="00897080"/>
    <w:rsid w:val="008B6335"/>
    <w:rsid w:val="008C3FD5"/>
    <w:rsid w:val="00906A89"/>
    <w:rsid w:val="00981384"/>
    <w:rsid w:val="009E15DD"/>
    <w:rsid w:val="00A62598"/>
    <w:rsid w:val="00A7472A"/>
    <w:rsid w:val="00AC636C"/>
    <w:rsid w:val="00BA753F"/>
    <w:rsid w:val="00BF2F2C"/>
    <w:rsid w:val="00BF54FB"/>
    <w:rsid w:val="00C46CBA"/>
    <w:rsid w:val="00C964D8"/>
    <w:rsid w:val="00D4303D"/>
    <w:rsid w:val="00D91312"/>
    <w:rsid w:val="00FB037E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25E4"/>
  <w15:chartTrackingRefBased/>
  <w15:docId w15:val="{02DD264B-05D5-7C47-85D9-A03C57D7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3E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9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13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1312"/>
  </w:style>
  <w:style w:type="paragraph" w:styleId="Header">
    <w:name w:val="header"/>
    <w:basedOn w:val="Normal"/>
    <w:link w:val="HeaderChar"/>
    <w:uiPriority w:val="99"/>
    <w:unhideWhenUsed/>
    <w:rsid w:val="000E3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F8"/>
  </w:style>
  <w:style w:type="paragraph" w:styleId="Footer">
    <w:name w:val="footer"/>
    <w:basedOn w:val="Normal"/>
    <w:link w:val="FooterChar"/>
    <w:uiPriority w:val="99"/>
    <w:unhideWhenUsed/>
    <w:rsid w:val="000E3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F8"/>
  </w:style>
  <w:style w:type="character" w:styleId="Hyperlink">
    <w:name w:val="Hyperlink"/>
    <w:basedOn w:val="DefaultParagraphFont"/>
    <w:uiPriority w:val="99"/>
    <w:unhideWhenUsed/>
    <w:rsid w:val="004E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E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ED7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8970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7080"/>
    <w:rPr>
      <w:color w:val="954F72" w:themeColor="followedHyperlink"/>
      <w:u w:val="single"/>
    </w:rPr>
  </w:style>
  <w:style w:type="paragraph" w:customStyle="1" w:styleId="bbc-1a3w4ok">
    <w:name w:val="bbc-1a3w4ok"/>
    <w:basedOn w:val="Normal"/>
    <w:rsid w:val="00981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r.wfp.org/stories/turkiye-syria-earthquakes-wfp-reaches-communities-life-saving-assistance-death-toll-mounts" TargetMode="External"/><Relationship Id="rId2" Type="http://schemas.openxmlformats.org/officeDocument/2006/relationships/hyperlink" Target="https://www.zamanarabic.com/2023/01/30/%d8%aa%d8%b1%d9%83%d9%8a%d8%a7-%d8%a7%d8%b1%d8%aa%d9%81%d8%a7%d8%b9-%d8%ad%d8%af-%d8%a7%d9%84%d9%81%d9%82%d8%b1-%d8%a5%d9%84%d9%89-28-%d8%a3%d9%84%d9%81%d9%8b%d8%a7-%d9%84%d9%8a%d8%b1%d8%a9-%d8%aa/" TargetMode="External"/><Relationship Id="rId1" Type="http://schemas.openxmlformats.org/officeDocument/2006/relationships/hyperlink" Target="https://www.bbc.com/arabic/world-64539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6B4AED-C26B-FA4D-AAF1-EB6F4672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2023-05-16T20:42:00Z</dcterms:created>
  <dcterms:modified xsi:type="dcterms:W3CDTF">2023-05-16T20:42:00Z</dcterms:modified>
</cp:coreProperties>
</file>