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CD65" w14:textId="34AC60D8" w:rsidR="00E77305" w:rsidRPr="00E77305" w:rsidRDefault="00E41968" w:rsidP="00E41968">
      <w:pPr>
        <w:rPr>
          <w:rFonts w:ascii="Arial" w:hAnsi="Arial" w:cs="Arial"/>
          <w:color w:val="4D4C4C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33"/>
          <w:szCs w:val="33"/>
          <w:shd w:val="clear" w:color="auto" w:fill="FFFFFF"/>
          <w:rtl/>
        </w:rPr>
        <w:t>تستخدم شبكة الجيل الخامس منخفضة النطاق نطاق تردد مشابهًا للهواتف المحمولة من الجيل الرابع، 600-850 ميجاهرتز، مما يمنح </w:t>
      </w:r>
      <w:r>
        <w:rPr>
          <w:rFonts w:ascii="Arial" w:hAnsi="Arial" w:cs="Arial"/>
          <w:color w:val="040C28"/>
          <w:sz w:val="33"/>
          <w:szCs w:val="33"/>
          <w:rtl/>
        </w:rPr>
        <w:t>سرعات تنزيل أعلى قليلاً من الجيل الرابع، ما يقارب 30-250 ميجابت/ثانية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  <w:rtl/>
        </w:rPr>
        <w:t>الأبراج الخلوية منخفضة النطاق لها نطاق ومنطقة تغطية مماثلة لأبراج الجيل الرابع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.</w:t>
      </w:r>
    </w:p>
    <w:p w14:paraId="30D3DDB2" w14:textId="77777777" w:rsidR="00E77305" w:rsidRDefault="00E77305"/>
    <w:sectPr w:rsidR="00E773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02EE"/>
    <w:multiLevelType w:val="multilevel"/>
    <w:tmpl w:val="1F8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2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5"/>
    <w:rsid w:val="00E00EF7"/>
    <w:rsid w:val="00E41968"/>
    <w:rsid w:val="00E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2821"/>
  <w15:chartTrackingRefBased/>
  <w15:docId w15:val="{8327FB91-0532-4815-8118-63A8EDAC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Tashman</dc:creator>
  <cp:keywords/>
  <dc:description/>
  <cp:lastModifiedBy>Mariam Tashman</cp:lastModifiedBy>
  <cp:revision>2</cp:revision>
  <dcterms:created xsi:type="dcterms:W3CDTF">2023-03-31T07:57:00Z</dcterms:created>
  <dcterms:modified xsi:type="dcterms:W3CDTF">2023-03-31T07:57:00Z</dcterms:modified>
</cp:coreProperties>
</file>