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الإسم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جاستين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الصف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العاشر</w:t>
      </w:r>
      <w:r w:rsidDel="00000000" w:rsidR="00000000" w:rsidRPr="00000000">
        <w:rPr>
          <w:sz w:val="36"/>
          <w:szCs w:val="36"/>
          <w:rtl w:val="1"/>
        </w:rPr>
        <w:t xml:space="preserve">(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 )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المادة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حاسوب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اليوم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الثلاثاء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التاريخ</w:t>
      </w:r>
      <w:r w:rsidDel="00000000" w:rsidR="00000000" w:rsidRPr="00000000">
        <w:rPr>
          <w:sz w:val="36"/>
          <w:szCs w:val="36"/>
          <w:rtl w:val="1"/>
        </w:rPr>
        <w:t xml:space="preserve"> :- 2023/3/28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  <w:shd w:fill="2ed299" w:val="clear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:-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أهم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الهجمات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الإلكترونية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السيبرانية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توضيح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بسيط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لكل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shd w:fill="2ed299" w:val="clear"/>
          <w:rtl w:val="1"/>
        </w:rPr>
        <w:t xml:space="preserve"> ؟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color w:val="ff9900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:-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7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انواع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الهجمات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الالكترونية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(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الهجمات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السيبرانية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البرامج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الضارة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Malware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التصيد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Phishing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حجب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Denial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Of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Service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الرجل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المنتصف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Man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in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middle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التعدين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الخبيث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Cryptojacking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afterAutospacing="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حقن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هجوم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SQL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هجمات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انتظار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Zero</w:t>
      </w:r>
      <w:r w:rsidDel="00000000" w:rsidR="00000000" w:rsidRPr="00000000">
        <w:rPr>
          <w:b w:val="1"/>
          <w:sz w:val="26"/>
          <w:szCs w:val="26"/>
          <w:rtl w:val="0"/>
        </w:rPr>
        <w:t xml:space="preserve">-</w:t>
      </w:r>
      <w:r w:rsidDel="00000000" w:rsidR="00000000" w:rsidRPr="00000000">
        <w:rPr>
          <w:b w:val="1"/>
          <w:sz w:val="26"/>
          <w:szCs w:val="26"/>
          <w:rtl w:val="0"/>
        </w:rPr>
        <w:t xml:space="preserve">Day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0" w:right="60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—--------------------------------------------------------------------------------------------------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3xtmsdpas1e7" w:id="0"/>
      <w:bookmarkEnd w:id="0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1-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Malware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اختصار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لكلمة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يشير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النظر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طريقة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تكوينه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تشغيله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مصمم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لإلحاق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الضرر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بجهاز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السيرفر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شبكة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جهاز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تعرفه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الفيروسات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المتنقلة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والفيروسات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وحصان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طروادة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تندرج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ولايميزها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لإنشائها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ونشرها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تتسبب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تعطيل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جهاز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الشبكة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التحكم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النظام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a0tlf69p2b1a" w:id="1"/>
      <w:bookmarkEnd w:id="1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التصيد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Phishing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) 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التصيد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يستخدمها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مجرمو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الفضاء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لخداع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ربما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تنزيل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متخفي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صيغة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مستند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المثال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مطالبته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بالنقر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فوق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الروابط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بتوجيهه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زائف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سؤاله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حساسة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اسماء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وكلمات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المرور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بالبنك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الكثي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المتصيدة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تكون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بدائية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إرسالها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الالاف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الضحايا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المحتملين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صياغتها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وإرسالها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مستهدفين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ذوي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لمحاولة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مفيدة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s9c39yqqtaco" w:id="2"/>
      <w:bookmarkEnd w:id="2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3-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حجب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الخدمات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Denial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Of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Service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حجب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اسلوب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الغاشمة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لمحاولة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إيقاف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تشغيل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الإنترنت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.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المثال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الكثير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الكثير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قواعد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تتسبب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ملئ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الأنظمة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وتعطيلها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يجعلها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متاحة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شخص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حجب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الموزعة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DDoS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مجموعة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وعادة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ماتكون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طريق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وتحت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سيطرة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مجرمي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الفضاء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المستهدفين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cezria8q739r" w:id="3"/>
      <w:bookmarkEnd w:id="3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4-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هجمات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الرجل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المنتصف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Man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In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The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Middle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):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الرجل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المنتصف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MITM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طريقة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ينجح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إقحام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أنفسهم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وخدمة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يحاولون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اليها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المثال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</w:t>
      </w:r>
      <w:r w:rsidDel="00000000" w:rsidR="00000000" w:rsidRPr="00000000">
        <w:rPr>
          <w:b w:val="1"/>
          <w:sz w:val="24"/>
          <w:szCs w:val="24"/>
          <w:rtl w:val="1"/>
        </w:rPr>
        <w:t xml:space="preserve">ربما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بإعداد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شبكة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Wi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Fi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مزودة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بشاشة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تسجيل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يحاكي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شبكات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الفنادق</w:t>
      </w:r>
      <w:r w:rsidDel="00000000" w:rsidR="00000000" w:rsidRPr="00000000">
        <w:rPr>
          <w:b w:val="1"/>
          <w:sz w:val="24"/>
          <w:szCs w:val="24"/>
          <w:rtl w:val="1"/>
        </w:rPr>
        <w:t xml:space="preserve"> ؛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بتسجيل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الدخول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يجمع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يرسلها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ويشمل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المرور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بالبنك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الذي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يتعامل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vndx3ncrbeqw" w:id="4"/>
      <w:bookmarkEnd w:id="4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5-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التعدين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الخبيث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CryptoJacking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):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التعدين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الخبيث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مخصص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وفيه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بأحد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الاشخاص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واستخدامها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لتعدين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الرقمية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المشفرة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إجراء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يطلق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التعدين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قاموس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مصطلحات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سيحاول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تثبيت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جهاز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بالضحية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لتنفيذ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الحسابية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احيانا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تشغيل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التعليمة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البرمجية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JavaScript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تنفيذها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المستعرض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بالضحية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w6dmo8zafxrd" w:id="5"/>
      <w:bookmarkEnd w:id="5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6-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حقن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SQL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حقن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وسيلة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السيطرة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قاعدة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الضحية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العديد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قواعد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صممة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لتنفيذ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أوامر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مكتوبة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لغة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الاستعلامات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المركبة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b w:val="1"/>
          <w:sz w:val="24"/>
          <w:szCs w:val="24"/>
          <w:rtl w:val="1"/>
        </w:rPr>
        <w:t xml:space="preserve">)،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العديد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تجمع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قواعد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أثناء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سيقوم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المخترق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المثال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بكتابة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أوامر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نماذج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والعنوان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وإذا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برمجة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وقاعدة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ٍ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صحيح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فربما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تحاول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قاعدة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تنفيذ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الأوامر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rPr>
          <w:b w:val="1"/>
          <w:color w:val="000000"/>
          <w:sz w:val="30"/>
          <w:szCs w:val="30"/>
        </w:rPr>
      </w:pPr>
      <w:bookmarkStart w:colFirst="0" w:colLast="0" w:name="_99c3yjkzyeo6" w:id="6"/>
      <w:bookmarkEnd w:id="6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7-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هجمات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دون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انتظار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Zero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-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Day</w:t>
      </w:r>
      <w:r w:rsidDel="00000000" w:rsidR="00000000" w:rsidRPr="00000000">
        <w:rPr>
          <w:b w:val="1"/>
          <w:color w:val="000000"/>
          <w:sz w:val="30"/>
          <w:szCs w:val="30"/>
          <w:rtl w:val="1"/>
        </w:rPr>
        <w:t xml:space="preserve">) 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انتظار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وسميت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بمجرد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إصدار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حزمة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يتناقص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عدد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المفتوحة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المعرضة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اثناء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تسجيل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تحديثات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.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كثيرا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تقنيات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الانترنت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المظلم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Dark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Web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واحيانا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اكتشافها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الوكالات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تستخدمها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لأغراض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إصدار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لأجل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المنفعة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—------------------------------------------------------------------------------------------------------------------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0" w:line="335.99999999999994" w:lineRule="auto"/>
        <w:jc w:val="center"/>
        <w:rPr>
          <w:rFonts w:ascii="Merriweather" w:cs="Merriweather" w:eastAsia="Merriweather" w:hAnsi="Merriweather"/>
          <w:b w:val="1"/>
          <w:color w:val="ff9900"/>
          <w:sz w:val="36"/>
          <w:szCs w:val="36"/>
        </w:rPr>
      </w:pPr>
      <w:bookmarkStart w:colFirst="0" w:colLast="0" w:name="_688dd53finv1" w:id="7"/>
      <w:bookmarkEnd w:id="7"/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اشهر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الهجمات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السبرانية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(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الهجمات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ff9900"/>
          <w:sz w:val="36"/>
          <w:szCs w:val="36"/>
          <w:rtl w:val="1"/>
        </w:rPr>
        <w:t xml:space="preserve">الالكترونية</w:t>
      </w: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36"/>
          <w:szCs w:val="36"/>
          <w:rtl w:val="1"/>
        </w:rPr>
        <w:t xml:space="preserve"> 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الالكترونية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الأسوأ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والمثيرة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للجدل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والشائكة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ويرجع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إدراجنا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قائمتنا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الأكبر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لأسباب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منتشرة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نطاق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واسع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ربما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إشارات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لاتجاهات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ومخيفة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ودون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نطيل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عليكم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الالكترونية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السيبرانية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) 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المعاصر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WannaCry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sz w:val="24"/>
            <w:szCs w:val="24"/>
            <w:u w:val="single"/>
            <w:rtl w:val="1"/>
          </w:rPr>
          <w:t xml:space="preserve">هجوم</w:t>
        </w:r>
      </w:hyperlink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WannaCry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الفدية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وانتشر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مايو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2017.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الفدية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استولى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المخترقة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بتشفير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المحتويات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الأقراص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الصلبة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دفع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فدية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بعملة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البيتكوين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شفرة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لفك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تشفيرها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تثبيت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الكمبيوتر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بالمستشفيات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تديرها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هيئة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الصحية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البريطانية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NHS</w:t>
      </w:r>
      <w:r w:rsidDel="00000000" w:rsidR="00000000" w:rsidRPr="00000000">
        <w:rPr>
          <w:b w:val="1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إلا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ليس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شيئ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جديد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جعل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WannaCry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ومخيف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استخدمها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للنشر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إحدى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Windows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إحدى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التعليمات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البرمجية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طورتها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وكالة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القومي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سري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طلق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أداة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EternalBlue،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سرقتها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واختراقها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إحدى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المجموعات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المخترقة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طلق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نفسها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Shadow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Brokers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بالفعل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بتصحيح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بأسابيع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قليلة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تحديث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العديد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الأنظمة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غاضبة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لاستغلال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مشاركة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بخصوص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الفجوة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مجتمع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NotPetya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Petya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جزء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أجزاء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عندما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تداوله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العشوائي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المتصيد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2016،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اسباب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بتشفير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سجل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التشغيل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المخترقة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ماساعد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المستخدمين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الملفات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مفاجئ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يونيو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2017 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انتشار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نسخة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اكثر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خبثا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مختلفا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الأصلي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الذي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تجاهله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NotPetya</w:t>
      </w:r>
      <w:r w:rsidDel="00000000" w:rsidR="00000000" w:rsidRPr="00000000">
        <w:rPr>
          <w:b w:val="1"/>
          <w:sz w:val="24"/>
          <w:szCs w:val="24"/>
          <w:rtl w:val="1"/>
        </w:rPr>
        <w:t xml:space="preserve">;</w:t>
      </w:r>
      <w:r w:rsidDel="00000000" w:rsidR="00000000" w:rsidRPr="00000000">
        <w:rPr>
          <w:b w:val="1"/>
          <w:sz w:val="24"/>
          <w:szCs w:val="24"/>
          <w:rtl w:val="1"/>
        </w:rPr>
        <w:t xml:space="preserve">ظهر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الاساس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المحاسبة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الاوكرانية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المخترقة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،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وانتشر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أداة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EternalBlue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ذاتها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استخدمها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WannaCry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ويغل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الظن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NotPetya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روسيا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أوكرانيا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رغم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روسيا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أنكرت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يفتح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عصر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محتمل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البلدان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تستخدم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كسلاح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Ethereum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أهمية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الأنواع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الأخرى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بالقائمة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يستحق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إلقاء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مبالغ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الأموال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المتكبدة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Ether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مشفرة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البيتكوين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يوليو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مبلغ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7.4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ملايين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دولارات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أمريكية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بعملة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Ether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غضون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بضع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دقائق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بضعة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أسابيع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32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مليون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دولار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أمريكي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أثارت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الحادثة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بكاملها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بخصوص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تكنولوجيا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البلوك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blockchain</w:t>
      </w:r>
      <w:r w:rsidDel="00000000" w:rsidR="00000000" w:rsidRPr="00000000">
        <w:rPr>
          <w:b w:val="1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Equifax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إحدى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وكالات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التصنيف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الائتماني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الكبيرة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أعلنت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يوليو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2017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مجرمون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استغلوا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ثغرة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بأحد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للحصول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الملفات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،”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وتمكنوا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الحصول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شخصية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لحوالي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150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مليون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شخص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زادت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المترتبة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غضب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ولاسيما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عندما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Equifax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الذي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يرجع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للتحقق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يبدو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مصمم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بصورة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رئيسية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لبيع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Equifax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إيد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سزوفير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الرئيس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التنفيذي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SenecaGlobal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أوضح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Equifax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سيئ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بصفة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إخطاره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بالحل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تنفيذه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أداة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طلق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عليها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Apache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Struts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كانوا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يستخدمونها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حدوث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. 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ولكنهم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فشلوا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بذلك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حدوث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إجراء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تغيير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الثقافة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والمصادر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هناك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مشكلة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التقني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معروف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بالفعل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المؤكد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Equifax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لديه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لديه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الثقافة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للتأكد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تطبيق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.”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Yahoo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الكبير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لنظام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Yahoo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اهتمام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ورغم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حدوثه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منذ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طويل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2013،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تداعياته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يتعلق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بعناوين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Yahoo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البالع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عددها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3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مليار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اختراقها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ظهرت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أكتوبر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2017.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وشملت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المسروقة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المرور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وعناوين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المنسوخة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شفرة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تقنيات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محدثة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وسهلة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يمكن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يستخدمه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حسابات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أخرى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وبالإضافة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الأضرار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لحقت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بأصحاب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الحسابات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تسبب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إعادة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النظر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صفقة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Verizon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Yahoo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الرغم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الصفقة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بالفعل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الشيء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ثقافة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السرية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ظلت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الكتمان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هناك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الكثير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بالخارج</w:t>
      </w:r>
      <w:r w:rsidDel="00000000" w:rsidR="00000000" w:rsidRPr="00000000">
        <w:rPr>
          <w:b w:val="1"/>
          <w:sz w:val="24"/>
          <w:szCs w:val="24"/>
          <w:rtl w:val="1"/>
        </w:rPr>
        <w:t xml:space="preserve">.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متحمس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لمشاركة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لأسباب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واضحة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تتعلق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بالعلاقات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حسبما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لسان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ميتش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ليبرمان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الأبحاث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Crowd</w:t>
      </w:r>
      <w:r w:rsidDel="00000000" w:rsidR="00000000" w:rsidRPr="00000000">
        <w:rPr>
          <w:b w:val="1"/>
          <w:sz w:val="24"/>
          <w:szCs w:val="24"/>
          <w:rtl w:val="1"/>
        </w:rPr>
        <w:t xml:space="preserve">.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تظهر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الحقيقة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نهاية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المطاف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الأخرى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نعرفها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؟”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ind w:left="720" w:right="60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GitHub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28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فبراير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2018،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الإصدار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المتحكم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المضيف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GitHub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حجب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بلغت</w:t>
      </w:r>
      <w:r w:rsidDel="00000000" w:rsidR="00000000" w:rsidRPr="00000000">
        <w:rPr>
          <w:b w:val="1"/>
          <w:sz w:val="24"/>
          <w:szCs w:val="24"/>
          <w:rtl w:val="1"/>
        </w:rPr>
        <w:t xml:space="preserve"> 1.35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تيرابايت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المشهور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ورغم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GitHub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تعرض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لعملية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قطع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اتصاله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بالإنترنت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بصورة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متقطعة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ورغم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نجاحه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20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دقيقة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ً،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الآثار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الهائلة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المترتبة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الاعتداء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للقلق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وتجاوز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الضخم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Dyn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أواخر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2016</w:t>
      </w:r>
      <w:r w:rsidDel="00000000" w:rsidR="00000000" w:rsidRPr="00000000">
        <w:rPr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الأقصى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المرسلة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1.2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تيرابايت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الأكبر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تتمثل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البينة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ساعدت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Dyn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0"/>
        </w:rPr>
        <w:t xml:space="preserve">Mirai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botnet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والذي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لاختراق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الآلاف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GitHub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استغل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السيرفر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شغل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التخزين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المؤقت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للذاكرة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يمكنها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إعادة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ضخمة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للغاية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استجابة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للطلبات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البسيطة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تصميم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Memcached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لاستخدامه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السيرفر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المحمية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وكوسيلة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الشيء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لمنع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المهاجمين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الضارين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تزييف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عناوين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IP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كميات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الضحايا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الغافلين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ولسوء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الحظ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تعتمد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الآلاف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السيرفر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Memcached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الإنترنت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المفتوح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وكانت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هناك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زيادة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كبيرة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استخدامه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أثناء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DDoS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بأن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السيرفر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“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مخترقة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”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بالكاد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يكون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معقولا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لأنها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سترسل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الحزم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أريحية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مكان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مطالبتها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توجيه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4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GitHub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هجوم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آخر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بواسطة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DDoS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القائم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Memecached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الشركات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اسمها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بلغت</w:t>
      </w:r>
      <w:r w:rsidDel="00000000" w:rsidR="00000000" w:rsidRPr="00000000">
        <w:rPr>
          <w:b w:val="1"/>
          <w:sz w:val="24"/>
          <w:szCs w:val="24"/>
          <w:rtl w:val="1"/>
        </w:rPr>
        <w:t xml:space="preserve"> 1.7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تيرابايت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t-pillars.com/ar/blog/xdata-and-sambacry/" TargetMode="External"/><Relationship Id="rId7" Type="http://schemas.openxmlformats.org/officeDocument/2006/relationships/hyperlink" Target="https://www.it-pillars.com/ar/blog/xdata-and-sambac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