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C8" w:rsidRPr="00DE7E6B" w:rsidRDefault="00DE7E6B">
      <w:pPr>
        <w:rPr>
          <w:sz w:val="48"/>
          <w:szCs w:val="48"/>
        </w:rPr>
      </w:pPr>
      <w:r>
        <w:rPr>
          <w:rFonts w:cs="Arial"/>
          <w:sz w:val="48"/>
          <w:szCs w:val="48"/>
        </w:rPr>
        <w:t xml:space="preserve"> </w:t>
      </w:r>
      <w:r w:rsidRPr="00DE7E6B">
        <w:rPr>
          <w:rFonts w:cs="Arial"/>
          <w:b/>
          <w:bCs/>
          <w:color w:val="FF0000"/>
          <w:sz w:val="48"/>
          <w:szCs w:val="48"/>
          <w:rtl/>
        </w:rPr>
        <w:t>عدد 3 من المميزات التي تتميز بها شبكات الجيل الخامس عن الجيل الرابع ؟</w:t>
      </w:r>
      <w:r w:rsidRPr="00DE7E6B">
        <w:rPr>
          <w:rFonts w:cs="Arial"/>
          <w:sz w:val="48"/>
          <w:szCs w:val="48"/>
          <w:rtl/>
        </w:rPr>
        <w:t>سرعات تنزيل أعلى قليلاً من الجيل الرابع، ما يقارب 30-250</w:t>
      </w:r>
      <w:bookmarkStart w:id="0" w:name="_GoBack"/>
      <w:bookmarkEnd w:id="0"/>
      <w:r w:rsidRPr="00DE7E6B">
        <w:rPr>
          <w:rFonts w:cs="Arial"/>
          <w:sz w:val="48"/>
          <w:szCs w:val="48"/>
          <w:rtl/>
        </w:rPr>
        <w:t xml:space="preserve"> ميجابت/ثانية. الأبراج الخلوية منخفضة النطاق لها نطاق ومنطقة تغطية مماثلة لأبراج الجيل الرابع</w:t>
      </w:r>
    </w:p>
    <w:sectPr w:rsidR="00A717C8" w:rsidRPr="00DE7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6B"/>
    <w:rsid w:val="00984696"/>
    <w:rsid w:val="00DE7E6B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D9EE"/>
  <w15:chartTrackingRefBased/>
  <w15:docId w15:val="{B47CAD4E-F687-4A0D-84A5-D376202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1</cp:revision>
  <dcterms:created xsi:type="dcterms:W3CDTF">2023-03-27T19:17:00Z</dcterms:created>
  <dcterms:modified xsi:type="dcterms:W3CDTF">2023-03-27T19:18:00Z</dcterms:modified>
</cp:coreProperties>
</file>