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</w:t>
      </w:r>
      <w:proofErr w:type="spellStart"/>
      <w:r w:rsidR="00335764">
        <w:rPr>
          <w:rFonts w:ascii="Candara" w:hAnsi="Candara"/>
          <w:sz w:val="28"/>
          <w:szCs w:val="28"/>
        </w:rPr>
        <w:t>julia</w:t>
      </w:r>
      <w:proofErr w:type="spellEnd"/>
      <w:r w:rsidR="00335764">
        <w:rPr>
          <w:rFonts w:ascii="Candara" w:hAnsi="Candara"/>
          <w:sz w:val="28"/>
          <w:szCs w:val="28"/>
        </w:rPr>
        <w:t>/</w:t>
      </w:r>
      <w:proofErr w:type="spellStart"/>
      <w:r w:rsidR="00335764">
        <w:rPr>
          <w:rFonts w:ascii="Candara" w:hAnsi="Candara"/>
          <w:sz w:val="28"/>
          <w:szCs w:val="28"/>
        </w:rPr>
        <w:t>basel</w:t>
      </w:r>
      <w:proofErr w:type="spellEnd"/>
      <w:r w:rsidR="00335764">
        <w:rPr>
          <w:rFonts w:ascii="Candara" w:hAnsi="Candara"/>
          <w:sz w:val="28"/>
          <w:szCs w:val="28"/>
        </w:rPr>
        <w:t>/</w:t>
      </w:r>
      <w:proofErr w:type="spellStart"/>
      <w:r w:rsidR="00335764">
        <w:rPr>
          <w:rFonts w:ascii="Candara" w:hAnsi="Candara"/>
          <w:sz w:val="28"/>
          <w:szCs w:val="28"/>
        </w:rPr>
        <w:t>qais</w:t>
      </w:r>
      <w:proofErr w:type="spellEnd"/>
      <w:r w:rsidR="00335764">
        <w:rPr>
          <w:rFonts w:ascii="Candara" w:hAnsi="Candara"/>
          <w:sz w:val="28"/>
          <w:szCs w:val="28"/>
        </w:rPr>
        <w:t>/</w:t>
      </w:r>
      <w:proofErr w:type="spellStart"/>
      <w:r w:rsidR="00335764">
        <w:rPr>
          <w:rFonts w:ascii="Candara" w:hAnsi="Candara"/>
          <w:sz w:val="28"/>
          <w:szCs w:val="28"/>
        </w:rPr>
        <w:t>adam</w:t>
      </w:r>
      <w:proofErr w:type="spellEnd"/>
      <w:r>
        <w:rPr>
          <w:rFonts w:ascii="Candara" w:hAnsi="Candara"/>
          <w:sz w:val="28"/>
          <w:szCs w:val="28"/>
        </w:rPr>
        <w:t>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proofErr w:type="gramStart"/>
      <w:r w:rsidR="00335764">
        <w:rPr>
          <w:rFonts w:ascii="Candara" w:hAnsi="Candara"/>
          <w:b/>
          <w:bCs/>
          <w:sz w:val="28"/>
          <w:szCs w:val="28"/>
        </w:rPr>
        <w:t>9</w:t>
      </w:r>
      <w:r>
        <w:rPr>
          <w:rFonts w:ascii="Candara" w:hAnsi="Candara"/>
          <w:b/>
          <w:bCs/>
          <w:sz w:val="28"/>
          <w:szCs w:val="28"/>
        </w:rPr>
        <w:t xml:space="preserve">  /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</w:t>
      </w:r>
      <w:r w:rsidR="00335764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   /                       </w:t>
      </w:r>
      <w:r w:rsidR="00335764">
        <w:rPr>
          <w:rFonts w:ascii="Candara" w:hAnsi="Candara"/>
          <w:b/>
          <w:bCs/>
          <w:sz w:val="28"/>
          <w:szCs w:val="28"/>
        </w:rPr>
        <w:t>2023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 w:rsidR="00335764">
        <w:rPr>
          <w:rFonts w:ascii="Candara" w:hAnsi="Candara"/>
          <w:b/>
          <w:bCs/>
          <w:sz w:val="28"/>
          <w:szCs w:val="28"/>
          <w:u w:val="single"/>
        </w:rPr>
        <w:t>B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C7E8" wp14:editId="4508B665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:rsidTr="009507BB">
        <w:trPr>
          <w:trHeight w:val="581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:rsidTr="009507BB">
        <w:trPr>
          <w:trHeight w:val="405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3357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computer lab </w:t>
            </w:r>
          </w:p>
        </w:tc>
        <w:tc>
          <w:tcPr>
            <w:tcW w:w="3515" w:type="dxa"/>
            <w:vAlign w:val="center"/>
          </w:tcPr>
          <w:p w:rsidR="00A3185A" w:rsidRPr="008E089A" w:rsidRDefault="003357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Solar panels</w:t>
            </w:r>
          </w:p>
        </w:tc>
        <w:tc>
          <w:tcPr>
            <w:tcW w:w="3515" w:type="dxa"/>
            <w:vAlign w:val="center"/>
          </w:tcPr>
          <w:p w:rsidR="00A3185A" w:rsidRPr="008E089A" w:rsidRDefault="003357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The A.C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335764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Science lab </w:t>
            </w:r>
          </w:p>
        </w:tc>
        <w:tc>
          <w:tcPr>
            <w:tcW w:w="3515" w:type="dxa"/>
            <w:vAlign w:val="center"/>
          </w:tcPr>
          <w:p w:rsidR="00A3185A" w:rsidRPr="008E089A" w:rsidRDefault="0062023C" w:rsidP="009507BB">
            <w:pPr>
              <w:rPr>
                <w:rFonts w:ascii="SassoonPrimary" w:hAnsi="SassoonPrimary"/>
                <w:i/>
              </w:rPr>
            </w:pPr>
            <w:proofErr w:type="spellStart"/>
            <w:r>
              <w:rPr>
                <w:rFonts w:ascii="SassoonPrimary" w:hAnsi="SassoonPrimary"/>
                <w:i/>
              </w:rPr>
              <w:t>electricty</w:t>
            </w:r>
            <w:proofErr w:type="spellEnd"/>
          </w:p>
        </w:tc>
        <w:tc>
          <w:tcPr>
            <w:tcW w:w="3515" w:type="dxa"/>
            <w:vAlign w:val="center"/>
          </w:tcPr>
          <w:p w:rsidR="00A3185A" w:rsidRPr="008E089A" w:rsidRDefault="00335764" w:rsidP="00335764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The projector</w:t>
            </w: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  <w:bookmarkStart w:id="0" w:name="_GoBack"/>
            <w:bookmarkEnd w:id="0"/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</w:tbl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:rsidR="00B534C5" w:rsidRDefault="00B534C5"/>
    <w:p w:rsidR="00A3185A" w:rsidRDefault="00A3185A"/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525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:rsidTr="00A3185A">
        <w:trPr>
          <w:trHeight w:val="148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718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:rsidR="00A3185A" w:rsidRDefault="00A3185A">
      <w:pPr>
        <w:rPr>
          <w:b/>
          <w:bCs/>
          <w:sz w:val="28"/>
          <w:szCs w:val="28"/>
        </w:rPr>
      </w:pPr>
    </w:p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CB" w:rsidRDefault="007526CB" w:rsidP="00A3185A">
      <w:r>
        <w:separator/>
      </w:r>
    </w:p>
  </w:endnote>
  <w:endnote w:type="continuationSeparator" w:id="0">
    <w:p w:rsidR="007526CB" w:rsidRDefault="007526CB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5A" w:rsidRDefault="00A3185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5ED1202" wp14:editId="02D8C3C0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CB" w:rsidRDefault="007526CB" w:rsidP="00A3185A">
      <w:r>
        <w:separator/>
      </w:r>
    </w:p>
  </w:footnote>
  <w:footnote w:type="continuationSeparator" w:id="0">
    <w:p w:rsidR="007526CB" w:rsidRDefault="007526CB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5A" w:rsidRDefault="00A318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26AAB4A" wp14:editId="2139FF3D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5A"/>
    <w:rsid w:val="00335764"/>
    <w:rsid w:val="0062023C"/>
    <w:rsid w:val="007526CB"/>
    <w:rsid w:val="00A3185A"/>
    <w:rsid w:val="00B534C5"/>
    <w:rsid w:val="00BF6A5A"/>
    <w:rsid w:val="00D54168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1804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314</Words>
  <Characters>1662</Characters>
  <Application>Microsoft Office Word</Application>
  <DocSecurity>0</DocSecurity>
  <Lines>166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DELL</cp:lastModifiedBy>
  <cp:revision>2</cp:revision>
  <cp:lastPrinted>2023-02-06T05:14:00Z</cp:lastPrinted>
  <dcterms:created xsi:type="dcterms:W3CDTF">2023-02-06T04:53:00Z</dcterms:created>
  <dcterms:modified xsi:type="dcterms:W3CDTF">2023-02-09T09:04:00Z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55d4c9c427acb4471260d007ddee04350c21ac37a5685a1b4b2820c7a5352279</vt:lpwstr>
  </property>
</Properties>
</file>