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0BDA7FC" w:rsidR="00DD14B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073F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3F51" w:rsidRPr="006018E7">
        <w:rPr>
          <w:rFonts w:asciiTheme="majorBidi" w:hAnsiTheme="majorBidi" w:cstheme="majorBidi"/>
          <w:color w:val="FF0000"/>
          <w:sz w:val="28"/>
          <w:szCs w:val="28"/>
        </w:rPr>
        <w:t>Hala Abu Baida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4EA7C35" w:rsidR="00E66871" w:rsidRPr="00B837C9" w:rsidRDefault="00073F5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Pr="006018E7">
        <w:rPr>
          <w:rFonts w:asciiTheme="majorBidi" w:hAnsiTheme="majorBidi" w:cstheme="majorBidi"/>
          <w:color w:val="FF0000"/>
          <w:sz w:val="28"/>
          <w:szCs w:val="28"/>
        </w:rPr>
        <w:t>30/10/2022</w:t>
      </w:r>
      <w:r w:rsidRPr="00073F5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Pr="00073F51"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6053CD5D" w14:textId="69DEAA79" w:rsidR="00741BEF" w:rsidRDefault="00A03E68" w:rsidP="00D6159A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73E5317" w14:textId="1DFF432A" w:rsidR="000A2D1D" w:rsidRPr="00F95836" w:rsidRDefault="004A3EBA" w:rsidP="000A2D1D">
      <w:pPr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When we put </w:t>
      </w:r>
      <w:r w:rsidR="000A2D1D">
        <w:rPr>
          <w:rFonts w:asciiTheme="majorBidi" w:hAnsiTheme="majorBidi" w:cstheme="majorBidi"/>
          <w:i/>
          <w:iCs/>
          <w:color w:val="FF0000"/>
          <w:sz w:val="28"/>
          <w:szCs w:val="28"/>
        </w:rPr>
        <w:t>Materials with a</w:t>
      </w: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density lower</w:t>
      </w:r>
      <w:r w:rsidR="00F57650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than one</w:t>
      </w:r>
      <w:r w:rsidR="00C6643A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in water</w:t>
      </w: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>, they will float.</w:t>
      </w:r>
      <w:r w:rsidR="000A2D1D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w</w:t>
      </w:r>
      <w:r w:rsidR="00F57650">
        <w:rPr>
          <w:rFonts w:asciiTheme="majorBidi" w:hAnsiTheme="majorBidi" w:cstheme="majorBidi"/>
          <w:i/>
          <w:iCs/>
          <w:color w:val="FF0000"/>
          <w:sz w:val="28"/>
          <w:szCs w:val="28"/>
        </w:rPr>
        <w:t>hile others</w:t>
      </w:r>
      <w:r w:rsidR="000A2D1D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with a density higher than one will sink.</w:t>
      </w:r>
    </w:p>
    <w:p w14:paraId="240164C6" w14:textId="6FBD6AD2" w:rsidR="005A1993" w:rsidRPr="00F95836" w:rsidRDefault="005A1993" w:rsidP="00F95836">
      <w:pPr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7448DE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7448DE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4C36A6B1" w14:textId="3039C416" w:rsidR="004A3EBA" w:rsidRPr="00975D46" w:rsidRDefault="005A1993" w:rsidP="00975D46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DD14B1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DD14B1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C265D00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630785B6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72BE3C03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9F688F1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diamond</w:t>
            </w:r>
          </w:p>
        </w:tc>
      </w:tr>
      <w:tr w:rsidR="005A1993" w:rsidRPr="009D72A3" w14:paraId="6D734790" w14:textId="77777777" w:rsidTr="00DD14B1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0B60823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0BB441AA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125B844A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56A6D71C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wood</w:t>
            </w:r>
          </w:p>
        </w:tc>
      </w:tr>
      <w:tr w:rsidR="005A1993" w:rsidRPr="009D72A3" w14:paraId="009EF4FB" w14:textId="77777777" w:rsidTr="00DD14B1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64D5CBA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5D4CDD18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09973E06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3714E815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gold</w:t>
            </w:r>
          </w:p>
        </w:tc>
      </w:tr>
      <w:tr w:rsidR="005A1993" w:rsidRPr="009D72A3" w14:paraId="3AC5B042" w14:textId="77777777" w:rsidTr="00DD14B1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85A1D95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3881D33B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11FE2706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128875C1" w:rsidR="005A1993" w:rsidRPr="005446A7" w:rsidRDefault="00073F51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water</w:t>
            </w:r>
          </w:p>
        </w:tc>
      </w:tr>
      <w:tr w:rsidR="005A1993" w:rsidRPr="009D72A3" w14:paraId="3F217960" w14:textId="77777777" w:rsidTr="00DD14B1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DD14B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4DA36BB" w:rsidR="005A1993" w:rsidRPr="005446A7" w:rsidRDefault="005446A7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716DEADF" w:rsidR="005A1993" w:rsidRPr="005446A7" w:rsidRDefault="005446A7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9F607B1" w:rsidR="005A1993" w:rsidRPr="005446A7" w:rsidRDefault="005446A7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4A88A2FB" w:rsidR="005A1993" w:rsidRPr="005446A7" w:rsidRDefault="005446A7" w:rsidP="00DD14B1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0715E7A0" w:rsidR="005A199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p w14:paraId="6E63A689" w14:textId="7B0FCAAE" w:rsidR="004A3EBA" w:rsidRPr="004A3EBA" w:rsidRDefault="004A3EBA" w:rsidP="004A3EBA">
      <w:pPr>
        <w:tabs>
          <w:tab w:val="left" w:pos="4068"/>
        </w:tabs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A3EBA">
        <w:rPr>
          <w:rFonts w:asciiTheme="majorBidi" w:hAnsiTheme="majorBidi" w:cstheme="majorBidi"/>
          <w:color w:val="FF0000"/>
          <w:sz w:val="28"/>
          <w:szCs w:val="28"/>
        </w:rPr>
        <w:t>Calculating the density using the formula: density=mass/volume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DD1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4B89322" w:rsidR="005A1993" w:rsidRPr="005446A7" w:rsidRDefault="00803F75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>
              <w:rPr>
                <w:rFonts w:asciiTheme="majorBidi" w:hAnsiTheme="majorBidi" w:cstheme="majorBidi"/>
                <w:color w:val="2E74B5" w:themeColor="accent1" w:themeShade="BF"/>
              </w:rPr>
              <w:t>0.4</w:t>
            </w:r>
          </w:p>
        </w:tc>
        <w:tc>
          <w:tcPr>
            <w:tcW w:w="2225" w:type="dxa"/>
          </w:tcPr>
          <w:p w14:paraId="16CD3A84" w14:textId="256A2F09" w:rsidR="005A1993" w:rsidRPr="005446A7" w:rsidRDefault="00803F75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>
              <w:rPr>
                <w:rFonts w:asciiTheme="majorBidi" w:hAnsiTheme="majorBidi" w:cstheme="majorBidi"/>
                <w:color w:val="2E74B5" w:themeColor="accent1" w:themeShade="BF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760F9A5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0.92</w:t>
            </w:r>
          </w:p>
        </w:tc>
        <w:tc>
          <w:tcPr>
            <w:tcW w:w="2225" w:type="dxa"/>
          </w:tcPr>
          <w:p w14:paraId="7C132E1A" w14:textId="77316BF8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DD14B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DD4A7FC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2.7</w:t>
            </w:r>
          </w:p>
        </w:tc>
        <w:tc>
          <w:tcPr>
            <w:tcW w:w="2225" w:type="dxa"/>
          </w:tcPr>
          <w:p w14:paraId="3CB67E59" w14:textId="5061336F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DD14B1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DD14B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6117850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8.96</w:t>
            </w:r>
          </w:p>
        </w:tc>
        <w:tc>
          <w:tcPr>
            <w:tcW w:w="2225" w:type="dxa"/>
          </w:tcPr>
          <w:p w14:paraId="4AA5B82E" w14:textId="19C02C91" w:rsidR="005A1993" w:rsidRPr="005446A7" w:rsidRDefault="005446A7" w:rsidP="00DD14B1">
            <w:pPr>
              <w:jc w:val="center"/>
              <w:rPr>
                <w:rFonts w:asciiTheme="majorBidi" w:hAnsiTheme="majorBidi" w:cstheme="majorBidi"/>
                <w:color w:val="2E74B5" w:themeColor="accent1" w:themeShade="BF"/>
              </w:rPr>
            </w:pPr>
            <w:r w:rsidRPr="005446A7">
              <w:rPr>
                <w:rFonts w:asciiTheme="majorBidi" w:hAnsiTheme="majorBidi" w:cstheme="majorBidi"/>
                <w:color w:val="2E74B5" w:themeColor="accent1" w:themeShade="BF"/>
              </w:rPr>
              <w:t>copper</w:t>
            </w:r>
          </w:p>
        </w:tc>
      </w:tr>
    </w:tbl>
    <w:p w14:paraId="7ECD75E6" w14:textId="77777777" w:rsidR="004A3EBA" w:rsidRDefault="004A3EBA" w:rsidP="00DA4CD6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619406A5" w14:textId="77777777" w:rsidR="004A3EBA" w:rsidRDefault="004A3EBA" w:rsidP="00DA4CD6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F2F29DA" w14:textId="77777777" w:rsidR="004A3EBA" w:rsidRDefault="004A3EBA" w:rsidP="00DA4CD6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108F61AB" w14:textId="77777777" w:rsidR="005D0D9E" w:rsidRDefault="005D0D9E" w:rsidP="00DA4CD6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579DD776" w14:textId="07923F34" w:rsidR="00DA4CD6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_GoBack"/>
      <w:bookmarkEnd w:id="1"/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3C8F38C2" w14:textId="427FF39C" w:rsidR="00F95836" w:rsidRPr="009D72A3" w:rsidRDefault="000A2D1D" w:rsidP="000A2D1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>If the mass increases when the volume is the same the density will increase since the mass and density are directly proportional, but if the mass remains the same</w:t>
      </w:r>
      <w:r w:rsidR="004A3EBA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>and the volume increases then the density will decrease, because volume and density and inversely proportional.</w:t>
      </w:r>
    </w:p>
    <w:sectPr w:rsidR="00F95836" w:rsidRPr="009D72A3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535A" w14:textId="77777777" w:rsidR="007448DE" w:rsidRDefault="007448DE" w:rsidP="00DA4CD6">
      <w:pPr>
        <w:spacing w:after="0" w:line="240" w:lineRule="auto"/>
      </w:pPr>
      <w:r>
        <w:separator/>
      </w:r>
    </w:p>
  </w:endnote>
  <w:endnote w:type="continuationSeparator" w:id="0">
    <w:p w14:paraId="76E16440" w14:textId="77777777" w:rsidR="007448DE" w:rsidRDefault="007448D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0EA6A996" w:rsidR="00DD14B1" w:rsidRDefault="00DD14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DD14B1" w:rsidRDefault="00DD1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7DB62A68" w:rsidR="00DD14B1" w:rsidRDefault="00DD14B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DD14B1" w:rsidRDefault="00DD1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F1E9" w14:textId="77777777" w:rsidR="007448DE" w:rsidRDefault="007448DE" w:rsidP="00DA4CD6">
      <w:pPr>
        <w:spacing w:after="0" w:line="240" w:lineRule="auto"/>
      </w:pPr>
      <w:r>
        <w:separator/>
      </w:r>
    </w:p>
  </w:footnote>
  <w:footnote w:type="continuationSeparator" w:id="0">
    <w:p w14:paraId="22F53C54" w14:textId="77777777" w:rsidR="007448DE" w:rsidRDefault="007448D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DD14B1" w:rsidRDefault="00DD14B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73F51"/>
    <w:rsid w:val="000A2D1D"/>
    <w:rsid w:val="000E1AF8"/>
    <w:rsid w:val="00184104"/>
    <w:rsid w:val="001A160C"/>
    <w:rsid w:val="001B61B4"/>
    <w:rsid w:val="00245DC4"/>
    <w:rsid w:val="0025373B"/>
    <w:rsid w:val="002D59CF"/>
    <w:rsid w:val="002E2884"/>
    <w:rsid w:val="00340AF7"/>
    <w:rsid w:val="00351AAD"/>
    <w:rsid w:val="0038453B"/>
    <w:rsid w:val="003A764E"/>
    <w:rsid w:val="00417C6E"/>
    <w:rsid w:val="004639E7"/>
    <w:rsid w:val="004A3EBA"/>
    <w:rsid w:val="004E3630"/>
    <w:rsid w:val="004E598B"/>
    <w:rsid w:val="004F3841"/>
    <w:rsid w:val="005067CE"/>
    <w:rsid w:val="005133B9"/>
    <w:rsid w:val="00520E57"/>
    <w:rsid w:val="00526CAF"/>
    <w:rsid w:val="005446A7"/>
    <w:rsid w:val="005861DA"/>
    <w:rsid w:val="005A1993"/>
    <w:rsid w:val="005A4279"/>
    <w:rsid w:val="005D0D9E"/>
    <w:rsid w:val="006018E7"/>
    <w:rsid w:val="006103DC"/>
    <w:rsid w:val="00675B9F"/>
    <w:rsid w:val="00675EDB"/>
    <w:rsid w:val="0072205B"/>
    <w:rsid w:val="00741BEF"/>
    <w:rsid w:val="007448DE"/>
    <w:rsid w:val="007836A7"/>
    <w:rsid w:val="00792CBE"/>
    <w:rsid w:val="007C20F7"/>
    <w:rsid w:val="007E59F1"/>
    <w:rsid w:val="007F425D"/>
    <w:rsid w:val="00803F75"/>
    <w:rsid w:val="00851B1D"/>
    <w:rsid w:val="009014E9"/>
    <w:rsid w:val="00975D46"/>
    <w:rsid w:val="00986AF2"/>
    <w:rsid w:val="009D72A3"/>
    <w:rsid w:val="00A03E68"/>
    <w:rsid w:val="00B134F2"/>
    <w:rsid w:val="00BF7904"/>
    <w:rsid w:val="00C21D03"/>
    <w:rsid w:val="00C6643A"/>
    <w:rsid w:val="00C71019"/>
    <w:rsid w:val="00CA2312"/>
    <w:rsid w:val="00D6159A"/>
    <w:rsid w:val="00D755DB"/>
    <w:rsid w:val="00DA4CD6"/>
    <w:rsid w:val="00DD14B1"/>
    <w:rsid w:val="00DD3A31"/>
    <w:rsid w:val="00DE6307"/>
    <w:rsid w:val="00E150F1"/>
    <w:rsid w:val="00E66871"/>
    <w:rsid w:val="00ED03B4"/>
    <w:rsid w:val="00F57650"/>
    <w:rsid w:val="00F95836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Sulieman</cp:lastModifiedBy>
  <cp:revision>12</cp:revision>
  <cp:lastPrinted>2020-11-02T04:00:00Z</cp:lastPrinted>
  <dcterms:created xsi:type="dcterms:W3CDTF">2022-10-30T09:04:00Z</dcterms:created>
  <dcterms:modified xsi:type="dcterms:W3CDTF">2022-11-09T14:18:00Z</dcterms:modified>
</cp:coreProperties>
</file>