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</w:pP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المدرسة الوطنية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  <w:t>–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شرفية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59"/>
                <wp:effectExtent l="0" t="0" r="11430" b="2794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9418320" cy="10159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26" filled="f" stroked="t" from="-48.0pt,23.25pt" to="693.60004pt,24.05pt" style="position:absolute;z-index:2;mso-position-horizontal-relative:text;mso-position-vertical-relative:text;mso-width-percent:0;mso-width-relative:margin;mso-height-relative:page;mso-wrap-distance-left:0.0pt;mso-wrap-distance-right:0.0pt;visibility:visible;flip:y;">
                <v:stroke weight="2.0pt"/>
                <v:fill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>
        <w:rPr>
          <w:rFonts w:hint="cs"/>
          <w:b/>
          <w:bCs/>
          <w:sz w:val="32"/>
          <w:szCs w:val="32"/>
          <w:rtl/>
          <w:lang w:bidi="ar-JO"/>
        </w:rPr>
        <w:t>سم الطالب</w:t>
      </w:r>
      <w:r>
        <w:rPr>
          <w:rFonts w:hint="cs"/>
          <w:b/>
          <w:bCs/>
          <w:sz w:val="32"/>
          <w:szCs w:val="32"/>
          <w:rtl/>
          <w:lang w:bidi="ar-JO"/>
        </w:rPr>
        <w:t>ـ/ـة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>الحوادث المرورية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830"/>
        <w:gridCol w:w="2497"/>
        <w:gridCol w:w="2229"/>
        <w:gridCol w:w="2764"/>
        <w:gridCol w:w="2642"/>
        <w:gridCol w:w="2154"/>
      </w:tblGrid>
      <w:tr>
        <w:trPr>
          <w:trHeight w:val="1426" w:hRule="atLeast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>
        <w:tblPrEx/>
        <w:trPr>
          <w:trHeight w:val="841" w:hRule="atLeast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أحمد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حوادث التدهور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عدم صلاحية بعض الطرق للسير عليها بسبب الحفر و التشققات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الخسائر المادية و الاقتصادية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هذه نصيحة للدولة ترميم الطرق </w:t>
            </w:r>
          </w:p>
        </w:tc>
      </w:tr>
      <w:tr>
        <w:tblPrEx/>
        <w:trPr>
          <w:trHeight w:val="1426" w:hRule="atLeast"/>
        </w:trPr>
        <w:tc>
          <w:tcPr>
            <w:tcW w:w="697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ماجد</w:t>
            </w:r>
          </w:p>
        </w:tc>
        <w:tc>
          <w:tcPr>
            <w:tcW w:w="2229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الصدم بمركبة أو أكثر </w:t>
            </w:r>
          </w:p>
        </w:tc>
        <w:tc>
          <w:tcPr>
            <w:tcW w:w="276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تجاوز السرعة المقررة المسموح بها</w:t>
            </w:r>
          </w:p>
        </w:tc>
        <w:tc>
          <w:tcPr>
            <w:tcW w:w="2642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الخسائر البشرية </w:t>
            </w:r>
          </w:p>
        </w:tc>
        <w:tc>
          <w:tcPr>
            <w:tcW w:w="215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القيادة بالسرعة المسموح بها للشارع</w:t>
            </w:r>
          </w:p>
        </w:tc>
      </w:tr>
      <w:tr>
        <w:tblPrEx/>
        <w:trPr>
          <w:trHeight w:val="1520" w:hRule="atLeast"/>
        </w:trPr>
        <w:tc>
          <w:tcPr>
            <w:tcW w:w="697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مهند</w:t>
            </w:r>
          </w:p>
          <w:p>
            <w:pPr>
              <w:pStyle w:val="style0"/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حوادث الصدم بأجسام صلبة </w:t>
            </w:r>
          </w:p>
        </w:tc>
        <w:tc>
          <w:tcPr>
            <w:tcW w:w="276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الانشغال أثناء قيادة السيارة بأمور أخرى </w:t>
            </w:r>
          </w:p>
        </w:tc>
        <w:tc>
          <w:tcPr>
            <w:tcW w:w="2642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الخسائر المادية و الاقتصادية</w:t>
            </w:r>
          </w:p>
        </w:tc>
        <w:tc>
          <w:tcPr>
            <w:tcW w:w="215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عدم الانشغال أثناء القيادة بأمور أخرى</w:t>
            </w:r>
          </w:p>
        </w:tc>
      </w:tr>
    </w:tbl>
    <w:p>
      <w:pPr>
        <w:pStyle w:val="style0"/>
        <w:bidi/>
        <w:rPr>
          <w:rtl/>
          <w:lang w:bidi="ar-JO"/>
        </w:rPr>
      </w:pPr>
    </w:p>
    <w:sectPr>
      <w:pgSz w:w="15840" w:h="12240" w:orient="landscape"/>
      <w:pgMar w:top="1440" w:right="1440" w:bottom="1440" w:left="1440" w:header="720" w:footer="720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Words>107</Words>
  <Pages>1</Pages>
  <Characters>543</Characters>
  <Application>WPS Office</Application>
  <DocSecurity>0</DocSecurity>
  <Paragraphs>34</Paragraphs>
  <ScaleCrop>false</ScaleCrop>
  <LinksUpToDate>false</LinksUpToDate>
  <CharactersWithSpaces>649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2020-06-28T18:35:00Z</dcterms:created>
  <dc:creator>win10</dc:creator>
  <lastModifiedBy>STK-L21</lastModifiedBy>
  <dcterms:modified xsi:type="dcterms:W3CDTF">2022-09-12T17:54:14Z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769e3752ec4b4222b840ad2383fa2d7f</vt:lpwstr>
  </property>
</Properties>
</file>