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F3" w:rsidRDefault="00277941" w:rsidP="00624740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74C913DA" wp14:editId="610B964B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1797050" cy="762000"/>
            <wp:effectExtent l="0" t="0" r="0" b="0"/>
            <wp:wrapTopAndBottom/>
            <wp:docPr id="1" name="Picture 1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5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المدرسة الوطنيّة الأرثوذكسيّة/ الشّميساني</w:t>
      </w:r>
    </w:p>
    <w:p w:rsidR="00277941" w:rsidRDefault="00277941" w:rsidP="0027794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إجابات درس هذا هو 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أردن </w:t>
      </w:r>
    </w:p>
    <w:p w:rsidR="00277941" w:rsidRDefault="00277941" w:rsidP="0027794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277941" w:rsidRDefault="00277941" w:rsidP="0027794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اسم الطالب:---------------- الشّعبة: (  )   التّاريخ:-----------------</w:t>
      </w:r>
    </w:p>
    <w:p w:rsidR="00624740" w:rsidRPr="00277941" w:rsidRDefault="00624740" w:rsidP="00277941">
      <w:pPr>
        <w:rPr>
          <w:rFonts w:ascii="Simplified Arabic" w:hAnsi="Simplified Arabic" w:cs="Simplified Arabic"/>
          <w:sz w:val="32"/>
          <w:szCs w:val="32"/>
          <w:rtl/>
        </w:rPr>
      </w:pPr>
    </w:p>
    <w:p w:rsidR="00624740" w:rsidRPr="00277941" w:rsidRDefault="00624740" w:rsidP="00624740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277941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المعجم والدلالة:</w:t>
      </w:r>
    </w:p>
    <w:p w:rsidR="00624740" w:rsidRPr="00277941" w:rsidRDefault="00624740" w:rsidP="006247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العاديات: الخيل التي تعدو.</w:t>
      </w:r>
    </w:p>
    <w:p w:rsidR="00624740" w:rsidRPr="00277941" w:rsidRDefault="00624740" w:rsidP="006247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الزنود: الزندان هما الساعدان والذراع.</w:t>
      </w:r>
    </w:p>
    <w:p w:rsidR="00624740" w:rsidRPr="00277941" w:rsidRDefault="00624740" w:rsidP="006247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السّعف: جريدة النخل وورقه.</w:t>
      </w:r>
    </w:p>
    <w:p w:rsidR="00624740" w:rsidRPr="00277941" w:rsidRDefault="00624740" w:rsidP="006247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الصّيد: مفردها أصيد وهو الشجاع المزهو بنفسه.</w:t>
      </w:r>
    </w:p>
    <w:p w:rsidR="00624740" w:rsidRPr="00277941" w:rsidRDefault="00624740" w:rsidP="006247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الشّيح: نبت رائحته طيبة ترعاه المواشي.</w:t>
      </w:r>
    </w:p>
    <w:p w:rsidR="00624740" w:rsidRPr="00277941" w:rsidRDefault="00624740" w:rsidP="006247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يتيه: يختال</w:t>
      </w:r>
    </w:p>
    <w:p w:rsidR="00624740" w:rsidRPr="00277941" w:rsidRDefault="00624740" w:rsidP="00624740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624740" w:rsidRPr="00277941" w:rsidRDefault="00624740" w:rsidP="00624740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3- أ- رجالا: مفردها راجل وهو الماشي على رجليه.</w:t>
      </w:r>
    </w:p>
    <w:p w:rsidR="00624740" w:rsidRPr="00277941" w:rsidRDefault="00624740" w:rsidP="00624740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    رجالها:مفردها رجل وهو الذكر البالغ من بني آدم. </w:t>
      </w:r>
    </w:p>
    <w:p w:rsidR="00624740" w:rsidRPr="00277941" w:rsidRDefault="00624740" w:rsidP="00277941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ب- جَمالها: حسنها.</w:t>
      </w:r>
    </w:p>
    <w:p w:rsidR="00624740" w:rsidRPr="00277941" w:rsidRDefault="00624740" w:rsidP="00624740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جِمالها: الإبل.</w:t>
      </w:r>
    </w:p>
    <w:p w:rsidR="00624740" w:rsidRPr="00277941" w:rsidRDefault="00277941" w:rsidP="00624740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eastAsia="Calibri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A69BE64" wp14:editId="05B9E77D">
            <wp:simplePos x="0" y="0"/>
            <wp:positionH relativeFrom="margin">
              <wp:posOffset>276225</wp:posOffset>
            </wp:positionH>
            <wp:positionV relativeFrom="paragraph">
              <wp:posOffset>0</wp:posOffset>
            </wp:positionV>
            <wp:extent cx="5667375" cy="466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740" w:rsidRPr="00277941" w:rsidRDefault="00624740" w:rsidP="00624740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lastRenderedPageBreak/>
        <w:t>4- عقال: جديلة م</w:t>
      </w:r>
      <w:r w:rsidR="00B0336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 الص</w:t>
      </w:r>
      <w:r w:rsidR="009F396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وف أو الحرير المقصّب تُلف على الكوفي</w:t>
      </w:r>
      <w:r w:rsidR="009F396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ة، وجمعها: عُقُل.</w:t>
      </w:r>
    </w:p>
    <w:p w:rsidR="00624740" w:rsidRPr="00277941" w:rsidRDefault="00624740" w:rsidP="00624740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5- أ- النشامى: كلمة عاميّة.</w:t>
      </w:r>
    </w:p>
    <w:p w:rsidR="00624740" w:rsidRPr="00277941" w:rsidRDefault="00624740" w:rsidP="00624740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ب- النشامى تعني: الرّجال الأر</w:t>
      </w:r>
      <w:r w:rsidR="00B03365">
        <w:rPr>
          <w:rFonts w:ascii="Simplified Arabic" w:hAnsi="Simplified Arabic" w:cs="Simplified Arabic"/>
          <w:sz w:val="32"/>
          <w:szCs w:val="32"/>
          <w:rtl/>
        </w:rPr>
        <w:t>دني</w:t>
      </w:r>
      <w:r w:rsidR="00B0336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207DF" w:rsidRPr="00277941">
        <w:rPr>
          <w:rFonts w:ascii="Simplified Arabic" w:hAnsi="Simplified Arabic" w:cs="Simplified Arabic"/>
          <w:sz w:val="32"/>
          <w:szCs w:val="32"/>
          <w:rtl/>
        </w:rPr>
        <w:t>ن الشّجعان الكرام.</w:t>
      </w:r>
    </w:p>
    <w:p w:rsidR="00F207DF" w:rsidRPr="00277941" w:rsidRDefault="00F207DF" w:rsidP="00F207DF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ج- الشّجاع، ذو النخوة.</w:t>
      </w:r>
    </w:p>
    <w:p w:rsidR="00F207DF" w:rsidRPr="00277941" w:rsidRDefault="00F207DF" w:rsidP="00F207DF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F207DF" w:rsidRPr="00277941" w:rsidRDefault="00F207DF" w:rsidP="00F207DF">
      <w:pPr>
        <w:pStyle w:val="ListParagraph"/>
        <w:bidi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277941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الفهم والتحليل:</w:t>
      </w:r>
    </w:p>
    <w:p w:rsidR="00F207DF" w:rsidRPr="00277941" w:rsidRDefault="00F207DF" w:rsidP="00F207DF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F207DF" w:rsidRPr="00277941" w:rsidRDefault="00F207DF" w:rsidP="00F207D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أ: وفقيرة لكن</w:t>
      </w:r>
      <w:r w:rsidR="009F396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 يابس شيحها        </w:t>
      </w:r>
      <w:r w:rsidR="00277941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77941">
        <w:rPr>
          <w:rFonts w:ascii="Simplified Arabic" w:hAnsi="Simplified Arabic" w:cs="Simplified Arabic"/>
          <w:sz w:val="32"/>
          <w:szCs w:val="32"/>
          <w:rtl/>
        </w:rPr>
        <w:t>لا تشتريه الأر</w:t>
      </w:r>
      <w:r w:rsidR="00277941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 أو أموالها</w:t>
      </w:r>
    </w:p>
    <w:p w:rsidR="00F207DF" w:rsidRPr="00277941" w:rsidRDefault="00F207DF" w:rsidP="00F207DF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ب- يا خيمة</w:t>
      </w:r>
      <w:r w:rsidR="009F39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 الفصحى ورايت</w:t>
      </w:r>
      <w:r w:rsidR="009F39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ها التي      عزّت بها وتباركت آمالها </w:t>
      </w:r>
    </w:p>
    <w:p w:rsidR="00F207DF" w:rsidRPr="00277941" w:rsidRDefault="00F207DF" w:rsidP="00F207DF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</w:p>
    <w:p w:rsidR="00F207DF" w:rsidRPr="00277941" w:rsidRDefault="00F207DF" w:rsidP="00F207D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المعرك</w:t>
      </w:r>
      <w:r w:rsidR="00277941"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="00277941">
        <w:rPr>
          <w:rFonts w:ascii="Simplified Arabic" w:hAnsi="Simplified Arabic" w:cs="Simplified Arabic"/>
          <w:sz w:val="32"/>
          <w:szCs w:val="32"/>
          <w:rtl/>
        </w:rPr>
        <w:t>البطولي</w:t>
      </w:r>
      <w:r w:rsidR="009F396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277941">
        <w:rPr>
          <w:rFonts w:ascii="Simplified Arabic" w:hAnsi="Simplified Arabic" w:cs="Simplified Arabic"/>
          <w:sz w:val="32"/>
          <w:szCs w:val="32"/>
          <w:rtl/>
        </w:rPr>
        <w:t>ة التي انتم</w:t>
      </w:r>
      <w:r w:rsidR="00277941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277941">
        <w:rPr>
          <w:rFonts w:ascii="Simplified Arabic" w:hAnsi="Simplified Arabic" w:cs="Simplified Arabic"/>
          <w:sz w:val="32"/>
          <w:szCs w:val="32"/>
          <w:rtl/>
        </w:rPr>
        <w:t xml:space="preserve"> قاد</w:t>
      </w:r>
      <w:r w:rsidR="0027794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ها إلى الصّحراء، الشّعر والشّعراء، الفروسيّة والشّهامة، والعشق.</w:t>
      </w:r>
    </w:p>
    <w:p w:rsidR="00F207DF" w:rsidRPr="00277941" w:rsidRDefault="00F207DF" w:rsidP="00277941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الصّحراء عالم فسيح فيه من الغنى و</w:t>
      </w:r>
      <w:r w:rsidR="00277941">
        <w:rPr>
          <w:rFonts w:ascii="Simplified Arabic" w:hAnsi="Simplified Arabic" w:cs="Simplified Arabic"/>
          <w:sz w:val="32"/>
          <w:szCs w:val="32"/>
          <w:rtl/>
        </w:rPr>
        <w:t xml:space="preserve">التّنوع والغرابة ما </w:t>
      </w:r>
      <w:r w:rsidR="00277941">
        <w:rPr>
          <w:rFonts w:ascii="Simplified Arabic" w:hAnsi="Simplified Arabic" w:cs="Simplified Arabic" w:hint="cs"/>
          <w:sz w:val="32"/>
          <w:szCs w:val="32"/>
          <w:rtl/>
        </w:rPr>
        <w:t>أل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هم الشّاعر قديما وحديثا، فتراه يرتحل عبرها واصفا رمالها وجبالها وحيواناتها وواحاتها، ويتحدّث عن قاطن الصّحراء وما يكابده للحصول على لقمة العيش، ويتحدّث عن المطر الذي</w:t>
      </w:r>
      <w:r w:rsidR="009F3961">
        <w:rPr>
          <w:rFonts w:ascii="Simplified Arabic" w:hAnsi="Simplified Arabic" w:cs="Simplified Arabic"/>
          <w:sz w:val="32"/>
          <w:szCs w:val="32"/>
          <w:rtl/>
        </w:rPr>
        <w:t xml:space="preserve"> يروي عطشها فتجود بعطائها من نب</w:t>
      </w:r>
      <w:r w:rsidR="009F3961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ت وعشب.</w:t>
      </w:r>
    </w:p>
    <w:p w:rsidR="00F207DF" w:rsidRPr="00277941" w:rsidRDefault="00F207DF" w:rsidP="00277941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النّجود، وكثبان الرّمال، والخيول، والجِمال، والغبار، والنّخيل، والشّيح، والواحات.</w:t>
      </w:r>
    </w:p>
    <w:p w:rsidR="009F3961" w:rsidRDefault="009F3961" w:rsidP="00F207D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وعلى بني الإنسان فاضت شمسها      بالخير والنّعمى وفاض هلالها</w:t>
      </w:r>
    </w:p>
    <w:p w:rsidR="00F207DF" w:rsidRPr="00277941" w:rsidRDefault="00F207DF" w:rsidP="009F3961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قول الشّاعر: " الصّيد تسبق قول</w:t>
      </w:r>
      <w:r w:rsidR="009F39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ها أفعال</w:t>
      </w:r>
      <w:r w:rsidR="009F396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ها" أي أن الرج</w:t>
      </w:r>
      <w:r w:rsidR="00277941">
        <w:rPr>
          <w:rFonts w:ascii="Simplified Arabic" w:hAnsi="Simplified Arabic" w:cs="Simplified Arabic"/>
          <w:sz w:val="32"/>
          <w:szCs w:val="32"/>
          <w:rtl/>
        </w:rPr>
        <w:t xml:space="preserve">ل الأصيد المزهو بكريم خصاله </w:t>
      </w:r>
      <w:r w:rsidR="00277941" w:rsidRPr="009503F0">
        <w:rPr>
          <w:rFonts w:ascii="Simplified Arabic" w:hAnsi="Simplified Arabic" w:cs="Simplified Arabic" w:hint="cs"/>
          <w:sz w:val="32"/>
          <w:szCs w:val="32"/>
          <w:highlight w:val="yellow"/>
          <w:u w:val="single"/>
          <w:rtl/>
        </w:rPr>
        <w:t>ي</w:t>
      </w:r>
      <w:r w:rsidR="00C64AFC">
        <w:rPr>
          <w:rFonts w:ascii="Simplified Arabic" w:hAnsi="Simplified Arabic" w:cs="Simplified Arabic" w:hint="cs"/>
          <w:sz w:val="32"/>
          <w:szCs w:val="32"/>
          <w:highlight w:val="yellow"/>
          <w:u w:val="single"/>
          <w:rtl/>
          <w:lang w:bidi="ar-JO"/>
        </w:rPr>
        <w:t>َ</w:t>
      </w:r>
      <w:r w:rsidRPr="009503F0">
        <w:rPr>
          <w:rFonts w:ascii="Simplified Arabic" w:hAnsi="Simplified Arabic" w:cs="Simplified Arabic"/>
          <w:sz w:val="32"/>
          <w:szCs w:val="32"/>
          <w:highlight w:val="yellow"/>
          <w:u w:val="single"/>
          <w:rtl/>
        </w:rPr>
        <w:t>قد</w:t>
      </w:r>
      <w:r w:rsidR="00C64AFC">
        <w:rPr>
          <w:rFonts w:ascii="Simplified Arabic" w:hAnsi="Simplified Arabic" w:cs="Simplified Arabic" w:hint="cs"/>
          <w:sz w:val="32"/>
          <w:szCs w:val="32"/>
          <w:highlight w:val="yellow"/>
          <w:u w:val="single"/>
          <w:rtl/>
        </w:rPr>
        <w:t>ِ</w:t>
      </w:r>
      <w:r w:rsidRPr="009503F0">
        <w:rPr>
          <w:rFonts w:ascii="Simplified Arabic" w:hAnsi="Simplified Arabic" w:cs="Simplified Arabic"/>
          <w:sz w:val="32"/>
          <w:szCs w:val="32"/>
          <w:highlight w:val="yellow"/>
          <w:u w:val="single"/>
          <w:rtl/>
        </w:rPr>
        <w:t>م ولا يقول ما لا يفعل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 كما كان حال المعتصم رادًا على رسالة ملك الرّوم قبيل معركة عموريّة فلم يُسم</w:t>
      </w:r>
      <w:r w:rsidR="00C64A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عه أقوالا يتهدده فيها ويتوعدّه، بل أراه جيش المسلمين العازم على فتح عموريّة. </w:t>
      </w:r>
    </w:p>
    <w:p w:rsidR="00F50CA0" w:rsidRPr="00277941" w:rsidRDefault="00F50CA0" w:rsidP="00F50CA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lastRenderedPageBreak/>
        <w:t>الانتصار للحق.</w:t>
      </w:r>
    </w:p>
    <w:p w:rsidR="00F50CA0" w:rsidRPr="00277941" w:rsidRDefault="00F50CA0" w:rsidP="00F50CA0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</w:p>
    <w:p w:rsidR="00F50CA0" w:rsidRPr="00277941" w:rsidRDefault="00F50CA0" w:rsidP="00F50CA0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277941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التّذوّق الأدبيّ: </w:t>
      </w:r>
    </w:p>
    <w:p w:rsidR="00F50CA0" w:rsidRPr="00277941" w:rsidRDefault="00F50CA0" w:rsidP="00F50CA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سواعد أبناء الوطن العاملين المدافعين عن وطنهم.</w:t>
      </w:r>
    </w:p>
    <w:p w:rsidR="00F50CA0" w:rsidRPr="00277941" w:rsidRDefault="00F50CA0" w:rsidP="00F50CA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أ- النّخلة من أكثر الأشجار التي توجد في واحات الصّحراء حيث يجد فيها سكان الصّحراء ما ي</w:t>
      </w:r>
      <w:r w:rsidR="00724DE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عينهم على تحمّل قسوتها.</w:t>
      </w:r>
    </w:p>
    <w:p w:rsidR="00F50CA0" w:rsidRPr="00277941" w:rsidRDefault="00F50CA0" w:rsidP="00F50CA0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ب- </w:t>
      </w:r>
      <w:r w:rsidR="00C64AFC">
        <w:rPr>
          <w:rFonts w:ascii="Simplified Arabic" w:hAnsi="Simplified Arabic" w:cs="Simplified Arabic"/>
          <w:sz w:val="32"/>
          <w:szCs w:val="32"/>
          <w:rtl/>
        </w:rPr>
        <w:t>بالسّيوف التي تمنع العدوّ من ال</w:t>
      </w:r>
      <w:r w:rsidR="00C64AFC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عتداء عليها.</w:t>
      </w:r>
    </w:p>
    <w:p w:rsidR="00F50CA0" w:rsidRPr="00277941" w:rsidRDefault="00F50CA0" w:rsidP="00724DE5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ج- العدوّ الذي يحاول تهديد الأمن والاستقرار.</w:t>
      </w:r>
    </w:p>
    <w:p w:rsidR="00F50CA0" w:rsidRPr="00277941" w:rsidRDefault="00F50CA0" w:rsidP="00F50CA0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F50CA0" w:rsidRPr="00277941" w:rsidRDefault="00F50CA0" w:rsidP="00F50CA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أ-  يشبّه الشّاعر اللبناني سعيد عقل الأردنّ بالوردة لصغر حجمه إلا إنّه قادر أن يلعب دورًا يؤهله لأن يردّ للشّرق مهد الحضارات مكانته، وأن يدفع كيد المعتدي</w:t>
      </w:r>
      <w:r w:rsidR="004F17A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بشوكته أي قوّته.</w:t>
      </w:r>
    </w:p>
    <w:p w:rsidR="00F50CA0" w:rsidRPr="00277941" w:rsidRDefault="00F50CA0" w:rsidP="004F17A1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إما الشّاعر حيدر محمود فإنّه يشير إلى أنّ الأردنيين يملكون قلوبا نابضة بالخير والمحبّة لكنها لن تعدم أن تظهر بأسا في ساحات المعركة. فالصّورة المشتركة بين البيتين </w:t>
      </w:r>
      <w:r w:rsidRPr="004F17A1">
        <w:rPr>
          <w:rFonts w:ascii="Simplified Arabic" w:hAnsi="Simplified Arabic" w:cs="Simplified Arabic"/>
          <w:b/>
          <w:bCs/>
          <w:sz w:val="32"/>
          <w:szCs w:val="32"/>
          <w:highlight w:val="green"/>
          <w:rtl/>
        </w:rPr>
        <w:t>هي أنّ الجوهر يختلف عن المظهر.</w:t>
      </w:r>
    </w:p>
    <w:p w:rsidR="00F50CA0" w:rsidRPr="00277941" w:rsidRDefault="00F50CA0" w:rsidP="00EA5442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ب- نعم، </w:t>
      </w:r>
      <w:r w:rsidR="00EA5442" w:rsidRPr="00277941">
        <w:rPr>
          <w:rFonts w:ascii="Simplified Arabic" w:hAnsi="Simplified Arabic" w:cs="Simplified Arabic"/>
          <w:sz w:val="32"/>
          <w:szCs w:val="32"/>
          <w:rtl/>
        </w:rPr>
        <w:t>فالرّقة والل</w:t>
      </w:r>
      <w:r w:rsidR="004F17A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A5442" w:rsidRPr="00277941">
        <w:rPr>
          <w:rFonts w:ascii="Simplified Arabic" w:hAnsi="Simplified Arabic" w:cs="Simplified Arabic"/>
          <w:sz w:val="32"/>
          <w:szCs w:val="32"/>
          <w:rtl/>
        </w:rPr>
        <w:t>ين والت</w:t>
      </w:r>
      <w:r w:rsidR="004F17A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A5442" w:rsidRPr="00277941">
        <w:rPr>
          <w:rFonts w:ascii="Simplified Arabic" w:hAnsi="Simplified Arabic" w:cs="Simplified Arabic"/>
          <w:sz w:val="32"/>
          <w:szCs w:val="32"/>
          <w:rtl/>
        </w:rPr>
        <w:t>واضع صفات تجتمع في الشّجاع  ولا تعني الض</w:t>
      </w:r>
      <w:r w:rsidR="004F17A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A5442" w:rsidRPr="00277941">
        <w:rPr>
          <w:rFonts w:ascii="Simplified Arabic" w:hAnsi="Simplified Arabic" w:cs="Simplified Arabic"/>
          <w:sz w:val="32"/>
          <w:szCs w:val="32"/>
          <w:rtl/>
        </w:rPr>
        <w:t>عف، فلا يعني أن تكون قاسيا إذا كنت شجاعًا.</w:t>
      </w:r>
    </w:p>
    <w:p w:rsidR="00EA5442" w:rsidRPr="00277941" w:rsidRDefault="00EA5442" w:rsidP="00EA5442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رأي شخصي. </w:t>
      </w:r>
    </w:p>
    <w:p w:rsidR="00EA5442" w:rsidRPr="00277941" w:rsidRDefault="00EA5442" w:rsidP="00EA5442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 وإذا البطولة لم تكحل عينها        بغبارها لم يكتمل أبطالها</w:t>
      </w:r>
    </w:p>
    <w:p w:rsidR="00EA5442" w:rsidRPr="00277941" w:rsidRDefault="00EA5442" w:rsidP="00EA5442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اللون: لون الكحل، ولون الغبار.</w:t>
      </w:r>
    </w:p>
    <w:p w:rsidR="00EA5442" w:rsidRPr="00277941" w:rsidRDefault="00EA5442" w:rsidP="00EA5442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الحركة: حركة تكحيل العينين، وحركة الغبار</w:t>
      </w:r>
      <w:r w:rsidR="004F17A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A5442" w:rsidRPr="00277941" w:rsidRDefault="00EA5442" w:rsidP="00EA5442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EA5442" w:rsidRPr="00277941" w:rsidRDefault="00EA5442" w:rsidP="00EA5442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lastRenderedPageBreak/>
        <w:t>ومن البداوة كانت الدّنيا وفي         واحاتها الخضراء صيغ جمالها.</w:t>
      </w:r>
    </w:p>
    <w:p w:rsidR="00EA5442" w:rsidRPr="00277941" w:rsidRDefault="00EA5442" w:rsidP="00EA5442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EA5442" w:rsidRPr="00277941" w:rsidRDefault="00EA5442" w:rsidP="00EA5442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اللون" الواحات الخضراء.</w:t>
      </w:r>
    </w:p>
    <w:p w:rsidR="00EA5442" w:rsidRPr="00277941" w:rsidRDefault="00EA5442" w:rsidP="00EA5442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C54F98" w:rsidRDefault="00C54F98" w:rsidP="00EA5442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</w:rPr>
      </w:pPr>
    </w:p>
    <w:p w:rsidR="00EA5442" w:rsidRPr="00277941" w:rsidRDefault="00EA5442" w:rsidP="00C54F9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وإذا العروبة لم تزّين هامها       بعقالها ضاعت وضاع عقالها </w:t>
      </w:r>
    </w:p>
    <w:p w:rsidR="00EA5442" w:rsidRPr="00277941" w:rsidRDefault="00EA5442" w:rsidP="00EA5442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EA5442" w:rsidRPr="00277941" w:rsidRDefault="00EA5442" w:rsidP="004F17A1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صوّر الشّاعر العروبة بالر</w:t>
      </w:r>
      <w:r w:rsidR="004F17A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4F17A1">
        <w:rPr>
          <w:rFonts w:ascii="Simplified Arabic" w:hAnsi="Simplified Arabic" w:cs="Simplified Arabic"/>
          <w:sz w:val="32"/>
          <w:szCs w:val="32"/>
          <w:rtl/>
        </w:rPr>
        <w:t>جل الذي يزيّن رأسه بالك</w:t>
      </w:r>
      <w:r w:rsidR="004F17A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في</w:t>
      </w:r>
      <w:r w:rsidR="004F17A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ة والعقال.</w:t>
      </w:r>
    </w:p>
    <w:p w:rsidR="00937A5E" w:rsidRPr="00277941" w:rsidRDefault="00937A5E" w:rsidP="00937A5E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937A5E" w:rsidRPr="00277941" w:rsidRDefault="00937A5E" w:rsidP="00C54F98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و الشّعر مثل السّيف إن لم ينتصر      للحق ضاع من الحياة جمالها</w:t>
      </w:r>
    </w:p>
    <w:p w:rsidR="00937A5E" w:rsidRPr="00277941" w:rsidRDefault="00937A5E" w:rsidP="00937A5E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937A5E" w:rsidRPr="00277941" w:rsidRDefault="00937A5E" w:rsidP="00937A5E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صوّر دور الشّعر في الانتصار للحق، بدور السّيف ا</w:t>
      </w:r>
      <w:r w:rsidR="00C54F98">
        <w:rPr>
          <w:rFonts w:ascii="Simplified Arabic" w:hAnsi="Simplified Arabic" w:cs="Simplified Arabic"/>
          <w:sz w:val="32"/>
          <w:szCs w:val="32"/>
          <w:rtl/>
        </w:rPr>
        <w:t>لذي يُستعان بها لإحقاق الحق ودف</w:t>
      </w:r>
      <w:r w:rsidR="00C54F9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 الظلم وإلا فإنّ كل ما في الحياة جمال صائر إلى ضياع. </w:t>
      </w:r>
    </w:p>
    <w:p w:rsidR="00937A5E" w:rsidRPr="00277941" w:rsidRDefault="00937A5E" w:rsidP="00937A5E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937A5E" w:rsidRPr="00277941" w:rsidRDefault="00937A5E" w:rsidP="00937A5E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C54F98" w:rsidRDefault="00937A5E" w:rsidP="00937A5E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6 </w:t>
      </w:r>
      <w:r w:rsidR="00C54F98">
        <w:rPr>
          <w:rFonts w:ascii="Simplified Arabic" w:hAnsi="Simplified Arabic" w:cs="Simplified Arabic"/>
          <w:sz w:val="32"/>
          <w:szCs w:val="32"/>
          <w:rtl/>
        </w:rPr>
        <w:t>–</w:t>
      </w:r>
    </w:p>
    <w:p w:rsidR="00937A5E" w:rsidRPr="00C54F98" w:rsidRDefault="00937A5E" w:rsidP="00C54F98">
      <w:pPr>
        <w:pStyle w:val="ListParagraph"/>
        <w:bidi/>
        <w:ind w:left="144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54F98">
        <w:rPr>
          <w:rFonts w:ascii="Simplified Arabic" w:hAnsi="Simplified Arabic" w:cs="Simplified Arabic"/>
          <w:b/>
          <w:bCs/>
          <w:sz w:val="32"/>
          <w:szCs w:val="32"/>
          <w:rtl/>
        </w:rPr>
        <w:t>البطولة لم تكحّل عينها بغبارها</w:t>
      </w:r>
      <w:r w:rsidR="00A70F25" w:rsidRPr="00C54F98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4563B3" w:rsidRDefault="00A70F25" w:rsidP="00C54F98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شبه البطولة بفتاة وشب</w:t>
      </w:r>
      <w:r w:rsidR="00C54F9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ه الغبار بالكحل ال</w:t>
      </w:r>
      <w:r w:rsidR="00C54F9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ذي تتكحل به الفتاة لتتزين فكلاهما</w:t>
      </w:r>
    </w:p>
    <w:p w:rsidR="00A70F25" w:rsidRPr="00277941" w:rsidRDefault="00A70F25" w:rsidP="004563B3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="00C54F98">
        <w:rPr>
          <w:rFonts w:ascii="Simplified Arabic" w:hAnsi="Simplified Arabic" w:cs="Simplified Arabic" w:hint="cs"/>
          <w:sz w:val="32"/>
          <w:szCs w:val="32"/>
          <w:rtl/>
        </w:rPr>
        <w:t>البط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ولة والكحل ) تزيد صاحبهما ألقًا. </w:t>
      </w:r>
    </w:p>
    <w:p w:rsidR="00A70F25" w:rsidRPr="00C54F98" w:rsidRDefault="00A70F25" w:rsidP="00A70F25">
      <w:pPr>
        <w:pStyle w:val="ListParagraph"/>
        <w:bidi/>
        <w:ind w:left="144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54F9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فاضت شمسها بالخير</w:t>
      </w:r>
    </w:p>
    <w:p w:rsidR="00A70F25" w:rsidRPr="00277941" w:rsidRDefault="00A70F25" w:rsidP="00C54F98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شبه شروق الش</w:t>
      </w:r>
      <w:r w:rsidR="00C54F9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مس بالماء الفائض من البحر دلالة على الخير والعطاء في كل</w:t>
      </w:r>
      <w:r w:rsidR="00C54F9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 يوم جديد. </w:t>
      </w:r>
    </w:p>
    <w:p w:rsidR="00A70F25" w:rsidRPr="00277941" w:rsidRDefault="00A70F25" w:rsidP="00A70F25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A70F25" w:rsidRPr="00277941" w:rsidRDefault="00A70F25" w:rsidP="00C54F98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7-الديمومة الاستمرار</w:t>
      </w:r>
      <w:r w:rsidR="007A1C19">
        <w:rPr>
          <w:rFonts w:ascii="Simplified Arabic" w:hAnsi="Simplified Arabic" w:cs="Simplified Arabic" w:hint="cs"/>
          <w:sz w:val="32"/>
          <w:szCs w:val="32"/>
          <w:rtl/>
        </w:rPr>
        <w:t>يّة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70F25" w:rsidRPr="00277941" w:rsidRDefault="007A1C19" w:rsidP="00A70F25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8-ال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A70F25" w:rsidRPr="00277941">
        <w:rPr>
          <w:rFonts w:ascii="Simplified Arabic" w:hAnsi="Simplified Arabic" w:cs="Simplified Arabic"/>
          <w:sz w:val="32"/>
          <w:szCs w:val="32"/>
          <w:rtl/>
        </w:rPr>
        <w:t>ردني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A70F25" w:rsidRPr="00277941">
        <w:rPr>
          <w:rFonts w:ascii="Simplified Arabic" w:hAnsi="Simplified Arabic" w:cs="Simplified Arabic"/>
          <w:sz w:val="32"/>
          <w:szCs w:val="32"/>
          <w:rtl/>
        </w:rPr>
        <w:t>ون 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052221">
        <w:rPr>
          <w:rFonts w:ascii="Simplified Arabic" w:hAnsi="Simplified Arabic" w:cs="Simplified Arabic"/>
          <w:sz w:val="32"/>
          <w:szCs w:val="32"/>
          <w:rtl/>
        </w:rPr>
        <w:t>شامى</w:t>
      </w:r>
      <w:r w:rsidR="00052221">
        <w:rPr>
          <w:rFonts w:ascii="Simplified Arabic" w:hAnsi="Simplified Arabic" w:cs="Simplified Arabic" w:hint="cs"/>
          <w:sz w:val="32"/>
          <w:szCs w:val="32"/>
          <w:rtl/>
        </w:rPr>
        <w:t>/ أرض العزم.</w:t>
      </w:r>
    </w:p>
    <w:p w:rsidR="00A70F25" w:rsidRPr="00277941" w:rsidRDefault="00A70F25" w:rsidP="00A70F25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</w:p>
    <w:p w:rsidR="00A70F25" w:rsidRPr="00277941" w:rsidRDefault="00A70F25" w:rsidP="00A70F25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</w:p>
    <w:p w:rsidR="00A70F25" w:rsidRPr="008A2352" w:rsidRDefault="00A70F25" w:rsidP="00A70F25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8A2352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التّطبيقات اللغوية:</w:t>
      </w:r>
    </w:p>
    <w:p w:rsidR="00A70F25" w:rsidRPr="00277941" w:rsidRDefault="00A70F25" w:rsidP="00A70F25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</w:p>
    <w:p w:rsidR="00A70F25" w:rsidRPr="00277941" w:rsidRDefault="00A70F25" w:rsidP="00A70F25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2"/>
          <w:szCs w:val="32"/>
        </w:rPr>
      </w:pPr>
    </w:p>
    <w:p w:rsidR="00A70F25" w:rsidRPr="00277941" w:rsidRDefault="00A70F25" w:rsidP="00A70F25">
      <w:pPr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نجود، زنود: جمع تكسير.</w:t>
      </w:r>
    </w:p>
    <w:p w:rsidR="00A70F25" w:rsidRPr="00277941" w:rsidRDefault="00A70F25" w:rsidP="00A70F25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العاديات: جمع مؤنث سالم.</w:t>
      </w:r>
    </w:p>
    <w:p w:rsidR="00A70F25" w:rsidRPr="00277941" w:rsidRDefault="00A70F25" w:rsidP="00A70F25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الطّيبون: جمع مؤنث سالم.</w:t>
      </w:r>
    </w:p>
    <w:p w:rsidR="00F50CA0" w:rsidRPr="00277941" w:rsidRDefault="00F50CA0" w:rsidP="00F50CA0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624740" w:rsidRPr="00277941" w:rsidRDefault="00A70F25" w:rsidP="00A70F25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يابس: يبس </w:t>
      </w:r>
    </w:p>
    <w:p w:rsidR="00A70F25" w:rsidRPr="00277941" w:rsidRDefault="00A70F25" w:rsidP="00A70F25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الزّوال: زول.</w:t>
      </w:r>
    </w:p>
    <w:p w:rsidR="00A70F25" w:rsidRPr="00277941" w:rsidRDefault="00A70F25" w:rsidP="00A70F25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تكحّل: كحل.</w:t>
      </w:r>
    </w:p>
    <w:p w:rsidR="00A70F25" w:rsidRPr="00277941" w:rsidRDefault="00A70F25" w:rsidP="00A70F25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آمالها: أمل.</w:t>
      </w:r>
    </w:p>
    <w:p w:rsidR="00A70F25" w:rsidRPr="00277941" w:rsidRDefault="00A70F25" w:rsidP="00A70F25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توكّؤوا: وكأ.</w:t>
      </w:r>
    </w:p>
    <w:p w:rsidR="00A70F25" w:rsidRPr="00277941" w:rsidRDefault="00264A28" w:rsidP="00A70F25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ضاع: 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A70F25" w:rsidRPr="00277941">
        <w:rPr>
          <w:rFonts w:ascii="Simplified Arabic" w:hAnsi="Simplified Arabic" w:cs="Simplified Arabic"/>
          <w:sz w:val="32"/>
          <w:szCs w:val="32"/>
          <w:rtl/>
        </w:rPr>
        <w:t>يع.</w:t>
      </w:r>
    </w:p>
    <w:p w:rsidR="00A70F25" w:rsidRPr="00277941" w:rsidRDefault="00A70F25" w:rsidP="00A70F25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A70F25" w:rsidRPr="00277941" w:rsidRDefault="00A70F25" w:rsidP="00A70F25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A70F25" w:rsidRPr="00277941" w:rsidRDefault="000A160F" w:rsidP="00A70F25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2"/>
          <w:szCs w:val="32"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الطّيبون: نعت </w:t>
      </w:r>
      <w:r w:rsidR="004563B3">
        <w:rPr>
          <w:rFonts w:ascii="Simplified Arabic" w:hAnsi="Simplified Arabic" w:cs="Simplified Arabic"/>
          <w:sz w:val="32"/>
          <w:szCs w:val="32"/>
          <w:rtl/>
        </w:rPr>
        <w:t>مرفوع وعلامة رفعه الواو: لأنه ج</w:t>
      </w:r>
      <w:r w:rsidR="004563B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 xml:space="preserve">ع مذكر سالم. </w:t>
      </w:r>
    </w:p>
    <w:p w:rsidR="000A160F" w:rsidRPr="00277941" w:rsidRDefault="000A160F" w:rsidP="000A160F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lastRenderedPageBreak/>
        <w:t>ما زلت: فعل ماض ناقص مبني على السكون لاتصاله بالتاء المتحركة، التاء: ضمير متصل مبني</w:t>
      </w:r>
      <w:r w:rsidR="00EF7829">
        <w:rPr>
          <w:rFonts w:ascii="Simplified Arabic" w:hAnsi="Simplified Arabic" w:cs="Simplified Arabic"/>
          <w:sz w:val="32"/>
          <w:szCs w:val="32"/>
          <w:rtl/>
        </w:rPr>
        <w:t xml:space="preserve"> في محل رفع اسم ما ز</w:t>
      </w:r>
      <w:r w:rsidR="00EF7829">
        <w:rPr>
          <w:rFonts w:ascii="Simplified Arabic" w:hAnsi="Simplified Arabic" w:cs="Simplified Arabic" w:hint="cs"/>
          <w:sz w:val="32"/>
          <w:szCs w:val="32"/>
          <w:rtl/>
        </w:rPr>
        <w:t>ال.</w:t>
      </w:r>
    </w:p>
    <w:p w:rsidR="000A160F" w:rsidRPr="00277941" w:rsidRDefault="00277941" w:rsidP="000A160F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للعشاق: اللام حرف جر، العشّاق: اسم مجرور وعلامة جرّه الكسرة</w:t>
      </w:r>
      <w:r w:rsidR="00EF78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77941">
        <w:rPr>
          <w:rFonts w:ascii="Simplified Arabic" w:hAnsi="Simplified Arabic" w:cs="Simplified Arabic"/>
          <w:sz w:val="32"/>
          <w:szCs w:val="32"/>
          <w:rtl/>
        </w:rPr>
        <w:t>الظاهرة على أخره.</w:t>
      </w:r>
    </w:p>
    <w:p w:rsidR="00277941" w:rsidRPr="00277941" w:rsidRDefault="00277941" w:rsidP="00277941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شمس: خبر ما زالت منصوب وعلامة نصبه الفتحة الظاهرة على آخره.</w:t>
      </w:r>
      <w:r w:rsidR="008E0F85">
        <w:rPr>
          <w:rFonts w:ascii="Simplified Arabic" w:hAnsi="Simplified Arabic" w:cs="Simplified Arabic" w:hint="cs"/>
          <w:sz w:val="32"/>
          <w:szCs w:val="32"/>
          <w:rtl/>
        </w:rPr>
        <w:t>وهو مضاف، محبة: مضاف إليه مجرور وعلامة جره الكسرة والثانية للتنوين.</w:t>
      </w:r>
    </w:p>
    <w:p w:rsidR="00277941" w:rsidRPr="00277941" w:rsidRDefault="00277941" w:rsidP="00277941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277941">
        <w:rPr>
          <w:rFonts w:ascii="Simplified Arabic" w:hAnsi="Simplified Arabic" w:cs="Simplified Arabic"/>
          <w:sz w:val="32"/>
          <w:szCs w:val="32"/>
          <w:rtl/>
        </w:rPr>
        <w:t>فرس: مبت</w:t>
      </w:r>
      <w:r w:rsidR="00C64AFC">
        <w:rPr>
          <w:rFonts w:ascii="Simplified Arabic" w:hAnsi="Simplified Arabic" w:cs="Simplified Arabic" w:hint="cs"/>
          <w:sz w:val="32"/>
          <w:szCs w:val="32"/>
          <w:rtl/>
        </w:rPr>
        <w:t>د</w:t>
      </w:r>
      <w:bookmarkStart w:id="0" w:name="_GoBack"/>
      <w:bookmarkEnd w:id="0"/>
      <w:r w:rsidRPr="00277941">
        <w:rPr>
          <w:rFonts w:ascii="Simplified Arabic" w:hAnsi="Simplified Arabic" w:cs="Simplified Arabic"/>
          <w:sz w:val="32"/>
          <w:szCs w:val="32"/>
          <w:rtl/>
        </w:rPr>
        <w:t>أ مؤخر مرفوع وعلامة رفعه تنوين الضم الظاهر على آخره.</w:t>
      </w:r>
    </w:p>
    <w:p w:rsidR="00277941" w:rsidRPr="00277941" w:rsidRDefault="00277941" w:rsidP="00277941">
      <w:pPr>
        <w:pStyle w:val="ListParagraph"/>
        <w:bidi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277941" w:rsidRPr="00277941" w:rsidRDefault="008219EF" w:rsidP="0027794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يعزُّون، 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نتهُون، 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77941" w:rsidRPr="00277941">
        <w:rPr>
          <w:rFonts w:ascii="Simplified Arabic" w:hAnsi="Simplified Arabic" w:cs="Simplified Arabic"/>
          <w:sz w:val="32"/>
          <w:szCs w:val="32"/>
          <w:rtl/>
        </w:rPr>
        <w:t>زهُون.</w:t>
      </w:r>
    </w:p>
    <w:sectPr w:rsidR="00277941" w:rsidRPr="00277941" w:rsidSect="00277941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025"/>
    <w:multiLevelType w:val="hybridMultilevel"/>
    <w:tmpl w:val="FE6ACE14"/>
    <w:lvl w:ilvl="0" w:tplc="B22EFA8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060662"/>
    <w:multiLevelType w:val="hybridMultilevel"/>
    <w:tmpl w:val="3C723788"/>
    <w:lvl w:ilvl="0" w:tplc="BDBA0E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331A42"/>
    <w:multiLevelType w:val="hybridMultilevel"/>
    <w:tmpl w:val="2D1E2F4A"/>
    <w:lvl w:ilvl="0" w:tplc="CFE649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1F4094"/>
    <w:multiLevelType w:val="hybridMultilevel"/>
    <w:tmpl w:val="57CEC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BB2080"/>
    <w:multiLevelType w:val="hybridMultilevel"/>
    <w:tmpl w:val="96EE9C4C"/>
    <w:lvl w:ilvl="0" w:tplc="B2A85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C2164"/>
    <w:multiLevelType w:val="hybridMultilevel"/>
    <w:tmpl w:val="705295D4"/>
    <w:lvl w:ilvl="0" w:tplc="880EEFF6">
      <w:start w:val="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727A1B"/>
    <w:multiLevelType w:val="hybridMultilevel"/>
    <w:tmpl w:val="5F0243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40"/>
    <w:rsid w:val="00052221"/>
    <w:rsid w:val="000A160F"/>
    <w:rsid w:val="00264A28"/>
    <w:rsid w:val="00277941"/>
    <w:rsid w:val="004563B3"/>
    <w:rsid w:val="004F17A1"/>
    <w:rsid w:val="00594FF8"/>
    <w:rsid w:val="00624740"/>
    <w:rsid w:val="00724DE5"/>
    <w:rsid w:val="007A1C19"/>
    <w:rsid w:val="008219EF"/>
    <w:rsid w:val="008A2352"/>
    <w:rsid w:val="008E0F85"/>
    <w:rsid w:val="00926842"/>
    <w:rsid w:val="00937A5E"/>
    <w:rsid w:val="009503F0"/>
    <w:rsid w:val="00960A15"/>
    <w:rsid w:val="009F3961"/>
    <w:rsid w:val="00A04EF3"/>
    <w:rsid w:val="00A70F25"/>
    <w:rsid w:val="00B03365"/>
    <w:rsid w:val="00C54F98"/>
    <w:rsid w:val="00C64AFC"/>
    <w:rsid w:val="00D510BC"/>
    <w:rsid w:val="00EA5442"/>
    <w:rsid w:val="00EF7829"/>
    <w:rsid w:val="00F207DF"/>
    <w:rsid w:val="00F5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652A"/>
  <w15:chartTrackingRefBased/>
  <w15:docId w15:val="{571EB9F0-47C6-41FE-A52B-81DB05BB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H.Hijazeen</cp:lastModifiedBy>
  <cp:revision>3</cp:revision>
  <dcterms:created xsi:type="dcterms:W3CDTF">2022-10-27T07:46:00Z</dcterms:created>
  <dcterms:modified xsi:type="dcterms:W3CDTF">2022-11-03T06:23:00Z</dcterms:modified>
</cp:coreProperties>
</file>